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5A856" w14:textId="6D7C8F8D" w:rsidR="00617F46" w:rsidRDefault="00FD62C5" w:rsidP="007E637E">
      <w:pPr>
        <w:spacing w:after="0" w:line="240" w:lineRule="auto"/>
        <w:rPr>
          <w:rFonts w:ascii="Times New Roman" w:hAnsi="Times New Roman" w:cs="Times New Roman"/>
        </w:rPr>
      </w:pPr>
      <w:r w:rsidRPr="00FD62C5">
        <w:rPr>
          <w:rFonts w:ascii="Times New Roman" w:hAnsi="Times New Roman" w:cs="Times New Roman"/>
        </w:rPr>
        <w:object w:dxaOrig="10772" w:dyaOrig="14773" w14:anchorId="3C74F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38.8pt;height:738.6pt" o:ole="">
            <v:imagedata r:id="rId5" o:title=""/>
          </v:shape>
          <o:OLEObject Type="Embed" ProgID="Word.Document.8" ShapeID="_x0000_i1032" DrawAspect="Content" ObjectID="_1755377305" r:id="rId6">
            <o:FieldCodes>\s</o:FieldCodes>
          </o:OLEObject>
        </w:object>
      </w:r>
      <w:bookmarkStart w:id="0" w:name="_GoBack"/>
      <w:bookmarkEnd w:id="0"/>
    </w:p>
    <w:p w14:paraId="0933D2B0" w14:textId="77777777" w:rsidR="007E637E" w:rsidRPr="00617F46" w:rsidRDefault="007E637E" w:rsidP="007E63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606"/>
        <w:gridCol w:w="1134"/>
        <w:gridCol w:w="851"/>
        <w:gridCol w:w="5386"/>
        <w:gridCol w:w="34"/>
        <w:gridCol w:w="142"/>
        <w:gridCol w:w="108"/>
        <w:gridCol w:w="236"/>
      </w:tblGrid>
      <w:tr w:rsidR="00617F46" w:rsidRPr="00617F46" w14:paraId="0612AB63" w14:textId="77777777" w:rsidTr="00FC0D3A">
        <w:trPr>
          <w:gridAfter w:val="2"/>
          <w:wAfter w:w="344" w:type="dxa"/>
          <w:trHeight w:val="2321"/>
        </w:trPr>
        <w:tc>
          <w:tcPr>
            <w:tcW w:w="236" w:type="dxa"/>
            <w:tcBorders>
              <w:top w:val="nil"/>
              <w:left w:val="nil"/>
              <w:bottom w:val="nil"/>
              <w:right w:val="double" w:sz="12" w:space="0" w:color="365F91"/>
            </w:tcBorders>
            <w:shd w:val="clear" w:color="auto" w:fill="auto"/>
          </w:tcPr>
          <w:p w14:paraId="457007AC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double" w:sz="12" w:space="0" w:color="365F91"/>
              <w:bottom w:val="single" w:sz="12" w:space="0" w:color="365F91"/>
              <w:right w:val="nil"/>
            </w:tcBorders>
            <w:shd w:val="clear" w:color="auto" w:fill="92D050"/>
          </w:tcPr>
          <w:p w14:paraId="75E31CEF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4D9F9A8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7F4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3287F9CC" wp14:editId="2586C993">
                  <wp:extent cx="777240" cy="769620"/>
                  <wp:effectExtent l="0" t="0" r="3810" b="0"/>
                  <wp:docPr id="3" name="Рисунок 3" descr="Описание: Результат пошуку зображень за запитом &quot;герб факультету управління фінансами та бізнесу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Результат пошуку зображень за запитом &quot;герб факультету управління фінансами та бізнесу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7" w:type="dxa"/>
            <w:gridSpan w:val="5"/>
            <w:tcBorders>
              <w:top w:val="nil"/>
              <w:left w:val="double" w:sz="12" w:space="0" w:color="365F91"/>
              <w:bottom w:val="single" w:sz="12" w:space="0" w:color="365F91"/>
              <w:right w:val="double" w:sz="12" w:space="0" w:color="365F91"/>
            </w:tcBorders>
            <w:shd w:val="clear" w:color="auto" w:fill="92D050"/>
          </w:tcPr>
          <w:p w14:paraId="594B6D2F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СИЛАБУС </w:t>
            </w:r>
          </w:p>
          <w:p w14:paraId="3DA88508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курсу</w:t>
            </w:r>
            <w:r w:rsidRPr="00617F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C0D3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ОРГАНІЗАЦІЯ І МЕТОДИКА ФІНАНСОВИХ РОЗСЛІДУВАНЬ</w:t>
            </w: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5045F66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7F4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anchor distT="32865" distB="205922" distL="327001" distR="342193" simplePos="0" relativeHeight="251659264" behindDoc="0" locked="0" layoutInCell="1" allowOverlap="1" wp14:anchorId="3EEFC44D" wp14:editId="0F4A84C8">
                  <wp:simplePos x="0" y="0"/>
                  <wp:positionH relativeFrom="margin">
                    <wp:posOffset>3653131</wp:posOffset>
                  </wp:positionH>
                  <wp:positionV relativeFrom="margin">
                    <wp:posOffset>497685</wp:posOffset>
                  </wp:positionV>
                  <wp:extent cx="1139286" cy="706093"/>
                  <wp:effectExtent l="361950" t="114300" r="346710" b="361315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/>
                          <pic:cNvPicPr/>
                        </pic:nvPicPr>
                        <pic:blipFill rotWithShape="1">
                          <a:blip r:embed="rId8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39190" cy="705485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glow rad="2286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RelaxedModerately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CC7737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 </w:t>
            </w:r>
            <w:r w:rsidRPr="00617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</w:p>
          <w:p w14:paraId="2606446F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i/>
                <w:sz w:val="24"/>
                <w:szCs w:val="24"/>
              </w:rPr>
              <w:t>07 Управління та адміністрування</w:t>
            </w:r>
          </w:p>
          <w:p w14:paraId="597C2CCA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Спеціальність </w:t>
            </w:r>
            <w:r w:rsidRPr="00617F46">
              <w:rPr>
                <w:rFonts w:ascii="Times New Roman" w:hAnsi="Times New Roman" w:cs="Times New Roman"/>
                <w:i/>
                <w:sz w:val="24"/>
                <w:szCs w:val="24"/>
              </w:rPr>
              <w:t>071 «Облік і оподаткування»</w:t>
            </w:r>
          </w:p>
          <w:p w14:paraId="0BCF32C1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Освітньо-професійна програма</w:t>
            </w:r>
          </w:p>
          <w:p w14:paraId="26DAC2C6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F46">
              <w:rPr>
                <w:rFonts w:ascii="Times New Roman" w:hAnsi="Times New Roman" w:cs="Times New Roman"/>
                <w:i/>
                <w:sz w:val="24"/>
                <w:szCs w:val="24"/>
              </w:rPr>
              <w:t>«Облік, аналіз та фінансові розслідування»</w:t>
            </w:r>
          </w:p>
          <w:p w14:paraId="316EE34C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46" w:rsidRPr="00617F46" w14:paraId="213BB150" w14:textId="77777777" w:rsidTr="00FC0D3A">
        <w:trPr>
          <w:gridAfter w:val="2"/>
          <w:wAfter w:w="344" w:type="dxa"/>
          <w:trHeight w:val="115"/>
        </w:trPr>
        <w:tc>
          <w:tcPr>
            <w:tcW w:w="236" w:type="dxa"/>
            <w:tcBorders>
              <w:top w:val="nil"/>
              <w:left w:val="nil"/>
              <w:bottom w:val="single" w:sz="12" w:space="0" w:color="365F91"/>
              <w:right w:val="nil"/>
            </w:tcBorders>
            <w:shd w:val="clear" w:color="auto" w:fill="auto"/>
          </w:tcPr>
          <w:p w14:paraId="1545A11A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9153" w:type="dxa"/>
            <w:gridSpan w:val="6"/>
            <w:tcBorders>
              <w:top w:val="single" w:sz="12" w:space="0" w:color="365F91"/>
              <w:left w:val="nil"/>
              <w:bottom w:val="single" w:sz="12" w:space="0" w:color="365F91"/>
              <w:right w:val="nil"/>
            </w:tcBorders>
            <w:shd w:val="clear" w:color="auto" w:fill="auto"/>
          </w:tcPr>
          <w:p w14:paraId="2B421566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46" w:rsidRPr="00617F46" w14:paraId="493FBC25" w14:textId="77777777" w:rsidTr="00FC0D3A">
        <w:trPr>
          <w:trHeight w:val="241"/>
        </w:trPr>
        <w:tc>
          <w:tcPr>
            <w:tcW w:w="236" w:type="dxa"/>
            <w:tcBorders>
              <w:top w:val="single" w:sz="12" w:space="0" w:color="365F91"/>
              <w:left w:val="nil"/>
              <w:bottom w:val="double" w:sz="12" w:space="0" w:color="365F91"/>
              <w:right w:val="nil"/>
            </w:tcBorders>
            <w:shd w:val="clear" w:color="auto" w:fill="DBE5F1"/>
          </w:tcPr>
          <w:p w14:paraId="0A0E19F1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9261" w:type="dxa"/>
            <w:gridSpan w:val="7"/>
            <w:tcBorders>
              <w:top w:val="single" w:sz="12" w:space="0" w:color="365F91"/>
              <w:left w:val="nil"/>
              <w:bottom w:val="double" w:sz="12" w:space="0" w:color="365F91"/>
              <w:right w:val="nil"/>
            </w:tcBorders>
            <w:shd w:val="clear" w:color="auto" w:fill="92D050"/>
          </w:tcPr>
          <w:p w14:paraId="5A05D7CA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365F91"/>
              <w:left w:val="nil"/>
              <w:bottom w:val="double" w:sz="12" w:space="0" w:color="365F91"/>
              <w:right w:val="nil"/>
            </w:tcBorders>
            <w:shd w:val="clear" w:color="auto" w:fill="DBE5F1"/>
          </w:tcPr>
          <w:p w14:paraId="2D3444CA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17F46" w:rsidRPr="00617F46" w14:paraId="7FB2134D" w14:textId="77777777" w:rsidTr="00FC0D3A">
        <w:trPr>
          <w:gridAfter w:val="4"/>
          <w:wAfter w:w="520" w:type="dxa"/>
        </w:trPr>
        <w:tc>
          <w:tcPr>
            <w:tcW w:w="9213" w:type="dxa"/>
            <w:gridSpan w:val="5"/>
            <w:tcBorders>
              <w:top w:val="double" w:sz="12" w:space="0" w:color="365F91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D21AB36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46" w:rsidRPr="00617F46" w14:paraId="5AA6DEB1" w14:textId="77777777" w:rsidTr="00FC0D3A">
        <w:trPr>
          <w:gridAfter w:val="3"/>
          <w:wAfter w:w="486" w:type="dxa"/>
        </w:trPr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vAlign w:val="center"/>
          </w:tcPr>
          <w:p w14:paraId="6D9B6542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eastAsia="uk-UA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eastAsia="uk-UA"/>
              </w:rPr>
              <w:t>Факультет/</w:t>
            </w:r>
          </w:p>
          <w:p w14:paraId="7D889194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eastAsia="uk-UA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eastAsia="uk-UA"/>
              </w:rPr>
              <w:t>кафедра, за якою</w:t>
            </w:r>
          </w:p>
          <w:p w14:paraId="7B45DDA9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eastAsia="uk-UA"/>
              </w:rPr>
              <w:t>закріплена дисципліна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ABF8F"/>
          </w:tcPr>
          <w:p w14:paraId="4255A92F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B48559A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Факультет </w:t>
            </w:r>
            <w:proofErr w:type="spellStart"/>
            <w:r w:rsidRPr="00617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617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фінансами</w:t>
            </w:r>
            <w:proofErr w:type="spellEnd"/>
            <w:r w:rsidRPr="00617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17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бізнесу</w:t>
            </w:r>
            <w:proofErr w:type="spellEnd"/>
            <w:r w:rsidRPr="00617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14:paraId="5108D381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617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обліку</w:t>
            </w:r>
            <w:proofErr w:type="spellEnd"/>
            <w:r w:rsidRPr="00617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17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617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контролю</w:t>
            </w:r>
          </w:p>
        </w:tc>
      </w:tr>
      <w:tr w:rsidR="00617F46" w:rsidRPr="00617F46" w14:paraId="4E6926EE" w14:textId="77777777" w:rsidTr="00FC0D3A">
        <w:trPr>
          <w:gridAfter w:val="3"/>
          <w:wAfter w:w="486" w:type="dxa"/>
        </w:trPr>
        <w:tc>
          <w:tcPr>
            <w:tcW w:w="2976" w:type="dxa"/>
            <w:gridSpan w:val="3"/>
            <w:tcBorders>
              <w:left w:val="single" w:sz="12" w:space="0" w:color="auto"/>
            </w:tcBorders>
            <w:shd w:val="clear" w:color="auto" w:fill="92D050"/>
            <w:vAlign w:val="center"/>
          </w:tcPr>
          <w:p w14:paraId="4EBA1C8B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  <w:t>Ступінь вищої освіти</w:t>
            </w:r>
          </w:p>
        </w:tc>
        <w:tc>
          <w:tcPr>
            <w:tcW w:w="851" w:type="dxa"/>
            <w:shd w:val="clear" w:color="auto" w:fill="FABF8F"/>
          </w:tcPr>
          <w:p w14:paraId="54E5DE15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185A073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</w:tr>
      <w:tr w:rsidR="00617F46" w:rsidRPr="00617F46" w14:paraId="3866C25E" w14:textId="77777777" w:rsidTr="00FC0D3A">
        <w:trPr>
          <w:gridAfter w:val="3"/>
          <w:wAfter w:w="486" w:type="dxa"/>
        </w:trPr>
        <w:tc>
          <w:tcPr>
            <w:tcW w:w="2976" w:type="dxa"/>
            <w:gridSpan w:val="3"/>
            <w:tcBorders>
              <w:left w:val="single" w:sz="12" w:space="0" w:color="auto"/>
            </w:tcBorders>
            <w:shd w:val="clear" w:color="auto" w:fill="92D050"/>
            <w:vAlign w:val="center"/>
          </w:tcPr>
          <w:p w14:paraId="3307596B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851" w:type="dxa"/>
            <w:shd w:val="clear" w:color="auto" w:fill="FABF8F"/>
          </w:tcPr>
          <w:p w14:paraId="3BFE395C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2EB4FF2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 Навчальна дисципліна нормативного  компонента фахового переліку</w:t>
            </w:r>
          </w:p>
        </w:tc>
      </w:tr>
      <w:tr w:rsidR="00617F46" w:rsidRPr="00617F46" w14:paraId="2240DC6B" w14:textId="77777777" w:rsidTr="00FC0D3A">
        <w:trPr>
          <w:gridAfter w:val="3"/>
          <w:wAfter w:w="486" w:type="dxa"/>
        </w:trPr>
        <w:tc>
          <w:tcPr>
            <w:tcW w:w="2976" w:type="dxa"/>
            <w:gridSpan w:val="3"/>
            <w:tcBorders>
              <w:left w:val="single" w:sz="12" w:space="0" w:color="auto"/>
            </w:tcBorders>
            <w:shd w:val="clear" w:color="auto" w:fill="92D050"/>
            <w:vAlign w:val="center"/>
          </w:tcPr>
          <w:p w14:paraId="593B669D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  <w:t>Семестр</w:t>
            </w:r>
          </w:p>
        </w:tc>
        <w:tc>
          <w:tcPr>
            <w:tcW w:w="851" w:type="dxa"/>
            <w:shd w:val="clear" w:color="auto" w:fill="FABF8F"/>
          </w:tcPr>
          <w:p w14:paraId="56DC8667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51CF070" w14:textId="0F014A28" w:rsidR="00617F46" w:rsidRPr="00617F46" w:rsidRDefault="00B50517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Треті</w:t>
            </w:r>
            <w:r w:rsidR="00617F46" w:rsidRPr="00617F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617F46" w:rsidRPr="00617F46" w14:paraId="53438C9F" w14:textId="77777777" w:rsidTr="00FC0D3A">
        <w:trPr>
          <w:gridAfter w:val="3"/>
          <w:wAfter w:w="486" w:type="dxa"/>
        </w:trPr>
        <w:tc>
          <w:tcPr>
            <w:tcW w:w="2976" w:type="dxa"/>
            <w:gridSpan w:val="3"/>
            <w:tcBorders>
              <w:left w:val="single" w:sz="12" w:space="0" w:color="auto"/>
            </w:tcBorders>
            <w:shd w:val="clear" w:color="auto" w:fill="92D050"/>
            <w:vAlign w:val="center"/>
          </w:tcPr>
          <w:p w14:paraId="2D54C5A5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  <w:t>Форма навчання</w:t>
            </w:r>
          </w:p>
        </w:tc>
        <w:tc>
          <w:tcPr>
            <w:tcW w:w="851" w:type="dxa"/>
            <w:shd w:val="clear" w:color="auto" w:fill="FABF8F"/>
          </w:tcPr>
          <w:p w14:paraId="282F1D70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2892B01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</w:tr>
      <w:tr w:rsidR="00617F46" w:rsidRPr="00617F46" w14:paraId="444690A4" w14:textId="77777777" w:rsidTr="00FC0D3A">
        <w:trPr>
          <w:gridAfter w:val="3"/>
          <w:wAfter w:w="486" w:type="dxa"/>
        </w:trPr>
        <w:tc>
          <w:tcPr>
            <w:tcW w:w="2976" w:type="dxa"/>
            <w:gridSpan w:val="3"/>
            <w:tcBorders>
              <w:left w:val="single" w:sz="12" w:space="0" w:color="auto"/>
            </w:tcBorders>
            <w:shd w:val="clear" w:color="auto" w:fill="92D050"/>
            <w:vAlign w:val="center"/>
          </w:tcPr>
          <w:p w14:paraId="61767FA2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  <w:t>Обсяг дисципліни, кредити ЄКТС/загальна кількість годин</w:t>
            </w:r>
          </w:p>
        </w:tc>
        <w:tc>
          <w:tcPr>
            <w:tcW w:w="851" w:type="dxa"/>
            <w:shd w:val="clear" w:color="auto" w:fill="FABF8F"/>
          </w:tcPr>
          <w:p w14:paraId="1A0B5BD2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0CE4554" w14:textId="0F7BF845" w:rsidR="00617F46" w:rsidRPr="00617F46" w:rsidRDefault="00B50517" w:rsidP="00B50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17F46"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кредити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="00617F46"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годин</w:t>
            </w:r>
          </w:p>
        </w:tc>
      </w:tr>
      <w:tr w:rsidR="00617F46" w:rsidRPr="00617F46" w14:paraId="11F7DB2B" w14:textId="77777777" w:rsidTr="00FC0D3A">
        <w:trPr>
          <w:gridAfter w:val="3"/>
          <w:wAfter w:w="486" w:type="dxa"/>
        </w:trPr>
        <w:tc>
          <w:tcPr>
            <w:tcW w:w="2976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227B759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t>Викладачі дисципліни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ABF8F"/>
          </w:tcPr>
          <w:p w14:paraId="28B1AE05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6DC3BE" w14:textId="77777777" w:rsidR="00617F46" w:rsidRPr="00617F46" w:rsidRDefault="00FC0D3A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Шевців Любов Юліанівна</w:t>
            </w:r>
          </w:p>
          <w:p w14:paraId="64FB2644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к.е.н</w:t>
            </w:r>
            <w:proofErr w:type="spellEnd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., доцент кафедри обліку, аналізу і контролю</w:t>
            </w:r>
          </w:p>
        </w:tc>
      </w:tr>
      <w:tr w:rsidR="00617F46" w:rsidRPr="00617F46" w14:paraId="65056339" w14:textId="77777777" w:rsidTr="00FC0D3A">
        <w:trPr>
          <w:gridAfter w:val="3"/>
          <w:wAfter w:w="486" w:type="dxa"/>
          <w:trHeight w:val="472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92D050"/>
            <w:vAlign w:val="center"/>
          </w:tcPr>
          <w:p w14:paraId="6C9FB9A4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t>Контактна інформація про викладача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ABF8F"/>
          </w:tcPr>
          <w:p w14:paraId="46A1AB2F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43310569" w14:textId="77777777" w:rsidR="00FC0D3A" w:rsidRPr="00E065E3" w:rsidRDefault="00617F46" w:rsidP="00FC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65E3">
              <w:rPr>
                <w:rFonts w:ascii="Times New Roman" w:hAnsi="Times New Roman" w:cs="Times New Roman"/>
                <w:sz w:val="24"/>
                <w:szCs w:val="24"/>
              </w:rPr>
              <w:t>Профайл</w:t>
            </w:r>
            <w:proofErr w:type="spellEnd"/>
            <w:r w:rsidRPr="00E065E3">
              <w:rPr>
                <w:rFonts w:ascii="Times New Roman" w:hAnsi="Times New Roman" w:cs="Times New Roman"/>
                <w:sz w:val="24"/>
                <w:szCs w:val="24"/>
              </w:rPr>
              <w:t xml:space="preserve"> викладача курсу: </w:t>
            </w:r>
            <w:hyperlink r:id="rId9" w:history="1">
              <w:r w:rsidR="00FC0D3A" w:rsidRPr="00E065E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https://financial.lnu.edu.ua/employee/shevtsiv-lyubov-yulianivna</w:t>
              </w:r>
            </w:hyperlink>
          </w:p>
          <w:p w14:paraId="4AA97718" w14:textId="77777777" w:rsidR="00FC0D3A" w:rsidRPr="00E065E3" w:rsidRDefault="00FC0D3A" w:rsidP="00FC0D3A">
            <w:pPr>
              <w:spacing w:after="0" w:line="240" w:lineRule="auto"/>
              <w:rPr>
                <w:rStyle w:val="value"/>
                <w:rFonts w:ascii="Times New Roman" w:hAnsi="Times New Roman"/>
                <w:color w:val="244061"/>
                <w:sz w:val="24"/>
                <w:szCs w:val="24"/>
                <w:bdr w:val="none" w:sz="0" w:space="0" w:color="auto" w:frame="1"/>
                <w:lang w:val="ru-RU"/>
              </w:rPr>
            </w:pPr>
            <w:r w:rsidRPr="00E065E3">
              <w:rPr>
                <w:rStyle w:val="value"/>
                <w:rFonts w:ascii="Times New Roman" w:hAnsi="Times New Roman"/>
                <w:color w:val="244061"/>
                <w:sz w:val="24"/>
                <w:szCs w:val="24"/>
                <w:bdr w:val="none" w:sz="0" w:space="0" w:color="auto" w:frame="1"/>
              </w:rPr>
              <w:t xml:space="preserve">Електронна пошта:    </w:t>
            </w:r>
            <w:hyperlink r:id="rId10" w:history="1">
              <w:r w:rsidRPr="00E065E3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lyubov</w:t>
              </w:r>
              <w:r w:rsidRPr="00E065E3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.</w:t>
              </w:r>
              <w:r w:rsidRPr="00E065E3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shevtsiv</w:t>
              </w:r>
              <w:r w:rsidRPr="00E065E3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ru-RU"/>
                </w:rPr>
                <w:t>@</w:t>
              </w:r>
              <w:r w:rsidRPr="00E065E3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lnu</w:t>
              </w:r>
              <w:r w:rsidRPr="00E065E3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ru-RU"/>
                </w:rPr>
                <w:t>.</w:t>
              </w:r>
              <w:r w:rsidRPr="00E065E3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edu</w:t>
              </w:r>
              <w:r w:rsidRPr="00E065E3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E065E3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ua</w:t>
              </w:r>
              <w:proofErr w:type="spellEnd"/>
            </w:hyperlink>
          </w:p>
          <w:p w14:paraId="624AA769" w14:textId="77777777" w:rsidR="00617F46" w:rsidRPr="00E065E3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E065E3">
              <w:rPr>
                <w:rStyle w:val="label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Телефон: </w:t>
            </w:r>
            <w:r w:rsidRPr="00E065E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hyperlink r:id="rId11" w:history="1">
              <w:r w:rsidRPr="00E065E3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AFAFA"/>
                </w:rPr>
                <w:t>(032) 235-64-50</w:t>
              </w:r>
            </w:hyperlink>
          </w:p>
        </w:tc>
      </w:tr>
      <w:tr w:rsidR="00617F46" w:rsidRPr="00617F46" w14:paraId="24C79E8C" w14:textId="77777777" w:rsidTr="00FC0D3A">
        <w:trPr>
          <w:gridAfter w:val="3"/>
          <w:wAfter w:w="486" w:type="dxa"/>
          <w:trHeight w:val="472"/>
        </w:trPr>
        <w:tc>
          <w:tcPr>
            <w:tcW w:w="2976" w:type="dxa"/>
            <w:gridSpan w:val="3"/>
            <w:tcBorders>
              <w:left w:val="single" w:sz="12" w:space="0" w:color="auto"/>
            </w:tcBorders>
            <w:shd w:val="clear" w:color="auto" w:fill="92D050"/>
            <w:vAlign w:val="center"/>
          </w:tcPr>
          <w:p w14:paraId="1ABC7A1F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t>Консультації з питань вивчення  дисципліни</w:t>
            </w:r>
          </w:p>
        </w:tc>
        <w:tc>
          <w:tcPr>
            <w:tcW w:w="851" w:type="dxa"/>
            <w:shd w:val="clear" w:color="auto" w:fill="FABF8F"/>
          </w:tcPr>
          <w:p w14:paraId="4BA5A6C4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CFB8D30" w14:textId="77777777" w:rsidR="00617F46" w:rsidRPr="00617F46" w:rsidRDefault="00FC0D3A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  <w:r w:rsidR="007A6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F46"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: 14.00-15.00  год. (вул. Коперника  3, </w:t>
            </w:r>
            <w:proofErr w:type="spellStart"/>
            <w:r w:rsidR="00617F46" w:rsidRPr="00617F46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="00617F46" w:rsidRPr="00617F46">
              <w:rPr>
                <w:rFonts w:ascii="Times New Roman" w:hAnsi="Times New Roman" w:cs="Times New Roman"/>
                <w:sz w:val="24"/>
                <w:szCs w:val="24"/>
              </w:rPr>
              <w:t>. 504)</w:t>
            </w:r>
          </w:p>
          <w:p w14:paraId="49643810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617F4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Індивідуальні в </w:t>
            </w:r>
            <w:r w:rsidRPr="00617F4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Microsoft</w:t>
            </w:r>
            <w:r w:rsidRPr="00617F4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 </w:t>
            </w:r>
            <w:r w:rsidRPr="00617F4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Teams</w:t>
            </w:r>
            <w:r w:rsidRPr="00617F4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 (за необхідності)</w:t>
            </w:r>
          </w:p>
        </w:tc>
      </w:tr>
      <w:tr w:rsidR="00617F46" w:rsidRPr="00617F46" w14:paraId="4778B4FC" w14:textId="77777777" w:rsidTr="00FC0D3A">
        <w:trPr>
          <w:gridAfter w:val="3"/>
          <w:wAfter w:w="486" w:type="dxa"/>
          <w:trHeight w:val="249"/>
        </w:trPr>
        <w:tc>
          <w:tcPr>
            <w:tcW w:w="2976" w:type="dxa"/>
            <w:gridSpan w:val="3"/>
            <w:tcBorders>
              <w:left w:val="single" w:sz="12" w:space="0" w:color="auto"/>
            </w:tcBorders>
            <w:shd w:val="clear" w:color="auto" w:fill="92D050"/>
            <w:vAlign w:val="center"/>
          </w:tcPr>
          <w:p w14:paraId="191A2772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851" w:type="dxa"/>
            <w:shd w:val="clear" w:color="auto" w:fill="FABF8F"/>
          </w:tcPr>
          <w:p w14:paraId="1B67F7F0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E9F7C83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617F46" w:rsidRPr="00617F46" w14:paraId="2E49B1CC" w14:textId="77777777" w:rsidTr="00FC0D3A">
        <w:trPr>
          <w:gridAfter w:val="3"/>
          <w:wAfter w:w="486" w:type="dxa"/>
          <w:trHeight w:val="239"/>
        </w:trPr>
        <w:tc>
          <w:tcPr>
            <w:tcW w:w="2976" w:type="dxa"/>
            <w:gridSpan w:val="3"/>
            <w:tcBorders>
              <w:left w:val="single" w:sz="12" w:space="0" w:color="auto"/>
            </w:tcBorders>
            <w:shd w:val="clear" w:color="auto" w:fill="92D050"/>
            <w:vAlign w:val="center"/>
          </w:tcPr>
          <w:p w14:paraId="7CC40A13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  <w:t>Сторінка курсу</w:t>
            </w:r>
          </w:p>
        </w:tc>
        <w:tc>
          <w:tcPr>
            <w:tcW w:w="851" w:type="dxa"/>
            <w:shd w:val="clear" w:color="auto" w:fill="FABF8F"/>
          </w:tcPr>
          <w:p w14:paraId="07C375A3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97332F1" w14:textId="712B15A7" w:rsidR="00617F46" w:rsidRDefault="00FD62C5" w:rsidP="006C1E0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hyperlink r:id="rId12" w:history="1">
              <w:r w:rsidR="00D67471" w:rsidRPr="00C06846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  <w:lang w:eastAsia="uk-UA"/>
                </w:rPr>
                <w:t>https://financial.lnu.edu.ua/course/orhanizatsiia-i-metodyka-finansovykh-rozsliduvan</w:t>
              </w:r>
            </w:hyperlink>
          </w:p>
          <w:p w14:paraId="7084B612" w14:textId="1D60E663" w:rsidR="00D67471" w:rsidRPr="00617F46" w:rsidRDefault="00D67471" w:rsidP="006C1E0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</w:tr>
    </w:tbl>
    <w:p w14:paraId="5C36B041" w14:textId="77777777" w:rsidR="00617F46" w:rsidRPr="004D3E3D" w:rsidRDefault="00617F46" w:rsidP="00FC0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08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520"/>
      </w:tblGrid>
      <w:tr w:rsidR="00617F46" w:rsidRPr="00617F46" w14:paraId="05AB50D4" w14:textId="77777777" w:rsidTr="007E4B3B">
        <w:trPr>
          <w:trHeight w:val="1016"/>
        </w:trPr>
        <w:tc>
          <w:tcPr>
            <w:tcW w:w="2688" w:type="dxa"/>
            <w:tcBorders>
              <w:top w:val="nil"/>
              <w:left w:val="double" w:sz="12" w:space="0" w:color="365F91"/>
              <w:bottom w:val="double" w:sz="12" w:space="0" w:color="365F91"/>
              <w:right w:val="nil"/>
            </w:tcBorders>
            <w:shd w:val="clear" w:color="auto" w:fill="auto"/>
          </w:tcPr>
          <w:p w14:paraId="3914A2F4" w14:textId="306C63AF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double" w:sz="12" w:space="0" w:color="365F91"/>
              <w:right w:val="double" w:sz="12" w:space="0" w:color="365F91"/>
            </w:tcBorders>
            <w:shd w:val="clear" w:color="auto" w:fill="auto"/>
          </w:tcPr>
          <w:p w14:paraId="67BC2F59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158D3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</w:rPr>
            </w:pPr>
          </w:p>
          <w:p w14:paraId="4C697B48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</w:rPr>
              <w:t>ІНФОРМАЦІЯ ПРО ДИСЦИПЛІНУ</w:t>
            </w:r>
          </w:p>
        </w:tc>
      </w:tr>
      <w:tr w:rsidR="00617F46" w:rsidRPr="00617F46" w14:paraId="36BF442E" w14:textId="77777777" w:rsidTr="007E4B3B">
        <w:tc>
          <w:tcPr>
            <w:tcW w:w="2688" w:type="dxa"/>
            <w:tcBorders>
              <w:top w:val="double" w:sz="12" w:space="0" w:color="365F9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14:paraId="18487610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6520" w:type="dxa"/>
            <w:tcBorders>
              <w:top w:val="double" w:sz="12" w:space="0" w:color="365F9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14:paraId="2EE5FB43" w14:textId="77777777" w:rsidR="007A6049" w:rsidRPr="00A768B5" w:rsidRDefault="007A6049" w:rsidP="007A604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B5">
              <w:rPr>
                <w:rFonts w:ascii="Times New Roman" w:hAnsi="Times New Roman" w:cs="Times New Roman"/>
                <w:sz w:val="24"/>
                <w:szCs w:val="24"/>
              </w:rPr>
              <w:t xml:space="preserve">Фінансові розслідування – це засоби виявлення та попередження різноманітних зловживань, пов’язаних з ухиленням від сплати податків, шахрайством, корупційними проявами тощо. Метою здійснення фінансових розслідувань є протидія легалізації (відмиванню) доходів, одержаних злочинним шляхом, та фінансуванню тероризму, а також незаконному виведенню грошових коштів за межі країни, що </w:t>
            </w:r>
            <w:r w:rsidRPr="00A76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негативно позначається на економіці та порушує економічну безпеку держави.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8B5">
              <w:rPr>
                <w:rFonts w:ascii="Times New Roman" w:hAnsi="Times New Roman" w:cs="Times New Roman"/>
                <w:sz w:val="24"/>
                <w:szCs w:val="24"/>
              </w:rPr>
              <w:t xml:space="preserve">Основним завданням державних органів, які займаються фінансовими розслідуваннями, є забезпечення економічної безпеки держави, профілактика, виявлення й попередження злочинів та адміністративних правопорушень, учинених в економічній сфері, у тому числі корупційних правопорушень, легалізації (відмивання) доходів, одержаних злочинним шляхом, тощо. </w:t>
            </w:r>
          </w:p>
          <w:p w14:paraId="47E4FCB3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46" w:rsidRPr="00617F46" w14:paraId="12E9E6C6" w14:textId="77777777" w:rsidTr="007E4B3B">
        <w:tc>
          <w:tcPr>
            <w:tcW w:w="2688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14:paraId="62A77ACA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lastRenderedPageBreak/>
              <w:t>Мета дисципліни</w:t>
            </w:r>
          </w:p>
        </w:tc>
        <w:tc>
          <w:tcPr>
            <w:tcW w:w="652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14:paraId="4E1E8EAB" w14:textId="77777777" w:rsidR="00617F46" w:rsidRPr="00617F46" w:rsidRDefault="00617F46" w:rsidP="00BB08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вивчення дисципліни: види і форми злочинів у сфері господарської діяльності</w:t>
            </w:r>
          </w:p>
          <w:p w14:paraId="0554168F" w14:textId="77777777" w:rsidR="00617F46" w:rsidRPr="00617F46" w:rsidRDefault="00617F46" w:rsidP="00BB08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вивчення дисципліни є  формування аналітичного та юридичного мислення, уміння та навичок використання інструментів для об’єктивної оцінки економічних ситуацій в розрізі видів економічної злочинності,</w:t>
            </w:r>
            <w:r w:rsidRPr="00617F46">
              <w:rPr>
                <w:rStyle w:val="aa"/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</w:rPr>
              <w:t xml:space="preserve"> 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ознайомлення студентів з теоретичними та практично-прикладними проблемами кримінально-правової кваліфікації злочинів у сфері господарської діяльності та шляхами їх вирішення у теорії кримінального права та законодавстві.</w:t>
            </w:r>
          </w:p>
          <w:p w14:paraId="05F216AA" w14:textId="77777777" w:rsidR="00617F46" w:rsidRPr="00617F46" w:rsidRDefault="00617F46" w:rsidP="00BB08C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color w:val="FF0000"/>
                <w:sz w:val="24"/>
                <w:szCs w:val="24"/>
              </w:rPr>
            </w:pPr>
            <w:r w:rsidRPr="00617F46">
              <w:rPr>
                <w:b/>
                <w:color w:val="365F91"/>
                <w:sz w:val="24"/>
                <w:szCs w:val="24"/>
              </w:rPr>
              <w:t xml:space="preserve">             Завдання </w:t>
            </w:r>
            <w:r w:rsidRPr="00617F46">
              <w:rPr>
                <w:sz w:val="24"/>
                <w:szCs w:val="24"/>
              </w:rPr>
              <w:t xml:space="preserve">вивчення дисципліни </w:t>
            </w:r>
            <w:r w:rsidRPr="00617F46">
              <w:rPr>
                <w:color w:val="FF0000"/>
                <w:sz w:val="24"/>
                <w:szCs w:val="24"/>
              </w:rPr>
              <w:t xml:space="preserve"> </w:t>
            </w:r>
            <w:r w:rsidRPr="00617F46">
              <w:rPr>
                <w:sz w:val="24"/>
                <w:szCs w:val="24"/>
              </w:rPr>
              <w:t>полягають у:</w:t>
            </w:r>
            <w:r w:rsidRPr="00617F46">
              <w:rPr>
                <w:color w:val="FF0000"/>
                <w:sz w:val="24"/>
                <w:szCs w:val="24"/>
              </w:rPr>
              <w:t xml:space="preserve"> </w:t>
            </w:r>
          </w:p>
          <w:p w14:paraId="335C1967" w14:textId="77777777" w:rsidR="00617F46" w:rsidRPr="00617F46" w:rsidRDefault="00617F46" w:rsidP="00BB08C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формування знань, умінь та навиків щодо кваліфікації передбачених кримінальним законодавством відповідних злочинів у сфері господарської діяльності.</w:t>
            </w:r>
          </w:p>
          <w:p w14:paraId="6F474D3F" w14:textId="77777777" w:rsidR="00617F46" w:rsidRPr="00617F46" w:rsidRDefault="00617F46" w:rsidP="00BB08C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навчити застосовувати теоретичні положення на практиці; </w:t>
            </w:r>
          </w:p>
          <w:p w14:paraId="1D6B5902" w14:textId="77777777" w:rsidR="007A6049" w:rsidRDefault="00617F46" w:rsidP="00BB08C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дати чітке уявлення про роль криміналістики у діяльності з розкриття, розслідування, попередження окремих видів злочинів у сфері господарської діяльності тощо.</w:t>
            </w:r>
          </w:p>
          <w:p w14:paraId="3A426397" w14:textId="77777777" w:rsidR="007A6049" w:rsidRPr="00A768B5" w:rsidRDefault="007A6049" w:rsidP="00BB0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вивчення </w:t>
            </w:r>
            <w:r w:rsidRPr="00A768B5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768B5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заходів, що здійснюються суб’єктами фінансового моніторингу у сфері протидії легалізації доходів, отриманих злочинним шляхом, фінансуванню тероризму і фінансуванню розповсюдження зброї масового знищення</w:t>
            </w:r>
          </w:p>
          <w:p w14:paraId="1FF364BC" w14:textId="77777777" w:rsidR="007A6049" w:rsidRPr="00A768B5" w:rsidRDefault="007A6049" w:rsidP="00BB0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Метою</w:t>
            </w:r>
            <w:r w:rsidRPr="00A768B5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навчальної дисципліни: формування в студентів системи теоретичних і практичних знань з організації і методики проведення фінансових розслідувань результатів фінансово-господарської діяльності</w:t>
            </w:r>
            <w:r w:rsidRPr="00A768B5">
              <w:rPr>
                <w:rFonts w:ascii="Times New Roman" w:hAnsi="Times New Roman" w:cs="Times New Roman"/>
                <w:color w:val="FFCC00"/>
                <w:sz w:val="24"/>
                <w:szCs w:val="24"/>
              </w:rPr>
              <w:t xml:space="preserve"> </w:t>
            </w:r>
            <w:r w:rsidRPr="00A768B5">
              <w:rPr>
                <w:rFonts w:ascii="Times New Roman" w:hAnsi="Times New Roman" w:cs="Times New Roman"/>
                <w:sz w:val="24"/>
                <w:szCs w:val="24"/>
              </w:rPr>
              <w:t>підприємств і організацій та функціонування, розвитку системи фінансового моніторингу в Україні та світі.</w:t>
            </w:r>
          </w:p>
          <w:p w14:paraId="576C41B5" w14:textId="77777777" w:rsidR="007A6049" w:rsidRPr="00617F46" w:rsidRDefault="007A6049" w:rsidP="00BB08C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color w:val="FF0000"/>
                <w:sz w:val="24"/>
                <w:szCs w:val="24"/>
              </w:rPr>
            </w:pPr>
            <w:r w:rsidRPr="00617F46">
              <w:rPr>
                <w:b/>
                <w:color w:val="365F91"/>
                <w:sz w:val="24"/>
                <w:szCs w:val="24"/>
              </w:rPr>
              <w:t xml:space="preserve">Завдання </w:t>
            </w:r>
            <w:r w:rsidRPr="00617F46">
              <w:rPr>
                <w:sz w:val="24"/>
                <w:szCs w:val="24"/>
              </w:rPr>
              <w:t xml:space="preserve">вивчення дисципліни </w:t>
            </w:r>
            <w:r w:rsidRPr="00617F46">
              <w:rPr>
                <w:color w:val="FF0000"/>
                <w:sz w:val="24"/>
                <w:szCs w:val="24"/>
              </w:rPr>
              <w:t xml:space="preserve"> </w:t>
            </w:r>
            <w:r w:rsidRPr="00617F46">
              <w:rPr>
                <w:sz w:val="24"/>
                <w:szCs w:val="24"/>
              </w:rPr>
              <w:t>полягають у:</w:t>
            </w:r>
            <w:r w:rsidRPr="00617F46">
              <w:rPr>
                <w:color w:val="FF0000"/>
                <w:sz w:val="24"/>
                <w:szCs w:val="24"/>
              </w:rPr>
              <w:t xml:space="preserve"> </w:t>
            </w:r>
          </w:p>
          <w:p w14:paraId="6F21AC8B" w14:textId="77777777" w:rsidR="007A6049" w:rsidRPr="00617F46" w:rsidRDefault="007A6049" w:rsidP="00BB08C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формуванн</w:t>
            </w:r>
            <w:r w:rsidR="00BB08C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знань, умінь та навиків щодо кваліфікації передбачених кримінальним законодавством відповідних злочинів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їх розслідуванні у всіх сферах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діяльності.</w:t>
            </w:r>
          </w:p>
          <w:p w14:paraId="79E550FF" w14:textId="77777777" w:rsidR="007A6049" w:rsidRPr="00F233FC" w:rsidRDefault="00BB08C3" w:rsidP="00BB08C3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6049">
              <w:rPr>
                <w:rFonts w:ascii="Times New Roman" w:hAnsi="Times New Roman" w:cs="Times New Roman"/>
                <w:sz w:val="24"/>
                <w:szCs w:val="24"/>
              </w:rPr>
              <w:t>авчити застосовувати</w:t>
            </w:r>
            <w:r w:rsidR="007A6049" w:rsidRPr="00F233FC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теоретичні та методологічні засади, сучасні прийоми фінансових розслідувань господарської діяльності за видами економічної діяльності;</w:t>
            </w:r>
          </w:p>
          <w:p w14:paraId="6D613441" w14:textId="77777777" w:rsidR="007A6049" w:rsidRPr="00F233FC" w:rsidRDefault="007A6049" w:rsidP="00BB08C3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FC">
              <w:rPr>
                <w:rFonts w:ascii="Times New Roman" w:hAnsi="Times New Roman" w:cs="Times New Roman"/>
                <w:sz w:val="24"/>
                <w:szCs w:val="24"/>
              </w:rPr>
              <w:t>поглиб</w:t>
            </w:r>
            <w:r w:rsidR="00BB08C3"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  <w:r w:rsidRPr="00F233FC">
              <w:rPr>
                <w:rFonts w:ascii="Times New Roman" w:hAnsi="Times New Roman" w:cs="Times New Roman"/>
                <w:sz w:val="24"/>
                <w:szCs w:val="24"/>
              </w:rPr>
              <w:t xml:space="preserve"> знан</w:t>
            </w:r>
            <w:r w:rsidR="00BB08C3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F233FC">
              <w:rPr>
                <w:rFonts w:ascii="Times New Roman" w:hAnsi="Times New Roman" w:cs="Times New Roman"/>
                <w:sz w:val="24"/>
                <w:szCs w:val="24"/>
              </w:rPr>
              <w:t xml:space="preserve"> про тенденції становлення системи фінансових розслідувань України, включаючи роботу правоохоронних структур; </w:t>
            </w:r>
          </w:p>
          <w:p w14:paraId="451E97ED" w14:textId="77777777" w:rsidR="007A6049" w:rsidRPr="00F233FC" w:rsidRDefault="007A6049" w:rsidP="00BB08C3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FC">
              <w:rPr>
                <w:rFonts w:ascii="Times New Roman" w:hAnsi="Times New Roman" w:cs="Times New Roman"/>
                <w:sz w:val="24"/>
                <w:szCs w:val="24"/>
              </w:rPr>
              <w:t>набут</w:t>
            </w:r>
            <w:r w:rsidR="00BB08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3FC">
              <w:rPr>
                <w:rFonts w:ascii="Times New Roman" w:hAnsi="Times New Roman" w:cs="Times New Roman"/>
                <w:sz w:val="24"/>
                <w:szCs w:val="24"/>
              </w:rPr>
              <w:t xml:space="preserve"> знань про правові засади, форми та стадії міжвідомчої взаємодії та співробітництва з структурами державної влади, правоохоронними та наглядовими </w:t>
            </w:r>
            <w:r w:rsidRPr="00F23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органами, установами, що проводять операції з грошовими коштами та іншим майном; </w:t>
            </w:r>
          </w:p>
          <w:p w14:paraId="41B731BE" w14:textId="77777777" w:rsidR="007A6049" w:rsidRPr="00F233FC" w:rsidRDefault="007A6049" w:rsidP="00BB08C3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FC">
              <w:rPr>
                <w:rFonts w:ascii="Times New Roman" w:hAnsi="Times New Roman" w:cs="Times New Roman"/>
                <w:sz w:val="24"/>
                <w:szCs w:val="24"/>
              </w:rPr>
              <w:t xml:space="preserve">визначення сутності, етапів та типології легалізації доходів, отриманих злочинним шляхом; </w:t>
            </w:r>
          </w:p>
          <w:p w14:paraId="2BFC2D47" w14:textId="77777777" w:rsidR="007A6049" w:rsidRPr="00BB08C3" w:rsidRDefault="007A6049" w:rsidP="00BB08C3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3"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ознайомлення із міжнародними нормами у сфері протидії легалізації злочинних доходів і фінансування тероризму; </w:t>
            </w:r>
          </w:p>
          <w:p w14:paraId="0461BBD0" w14:textId="77777777" w:rsidR="007A6049" w:rsidRPr="00F233FC" w:rsidRDefault="007A6049" w:rsidP="00BB08C3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3">
              <w:rPr>
                <w:rFonts w:ascii="Times New Roman" w:hAnsi="Times New Roman" w:cs="Times New Roman"/>
                <w:sz w:val="24"/>
                <w:szCs w:val="24"/>
              </w:rPr>
              <w:t>вивчення сутності та видів фінансового моніторингу, функціонуванням системи фінансового моніторингу в Україні, правами та обов’язками суб’єктів фінансового</w:t>
            </w:r>
            <w:r w:rsidRPr="00F233FC">
              <w:rPr>
                <w:rFonts w:ascii="Times New Roman" w:hAnsi="Times New Roman" w:cs="Times New Roman"/>
                <w:sz w:val="24"/>
                <w:szCs w:val="24"/>
              </w:rPr>
              <w:t xml:space="preserve"> моніторингу, його організації;</w:t>
            </w:r>
          </w:p>
          <w:p w14:paraId="346EC4D3" w14:textId="77777777" w:rsidR="007A6049" w:rsidRPr="00F233FC" w:rsidRDefault="00BB08C3" w:rsidP="00BB08C3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набуття</w:t>
            </w:r>
            <w:r w:rsidR="007A6049" w:rsidRPr="00F233FC">
              <w:rPr>
                <w:rFonts w:ascii="Times New Roman" w:hAnsi="Times New Roman" w:cs="Times New Roman"/>
                <w:sz w:val="24"/>
                <w:szCs w:val="24"/>
              </w:rPr>
              <w:t xml:space="preserve"> знань і вмінь досвіду організації внутрішнього контролю, судово-слідчої практики по справах фінансового розслідування, а також практики залучення до відповідальності за порушення у галузі розслідування;</w:t>
            </w:r>
          </w:p>
          <w:p w14:paraId="18819737" w14:textId="77777777" w:rsidR="007A6049" w:rsidRPr="00F233FC" w:rsidRDefault="007A6049" w:rsidP="00BB08C3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FC">
              <w:rPr>
                <w:rFonts w:ascii="Times New Roman" w:hAnsi="Times New Roman" w:cs="Times New Roman"/>
                <w:sz w:val="24"/>
                <w:szCs w:val="24"/>
              </w:rPr>
              <w:t xml:space="preserve">навчитись робити об’єктивні висновки та пропозиції за результатами проведених фінансових розслідувань; </w:t>
            </w:r>
          </w:p>
          <w:p w14:paraId="3E92D42D" w14:textId="77777777" w:rsidR="007A6049" w:rsidRPr="00F233FC" w:rsidRDefault="007A6049" w:rsidP="00BB08C3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FC">
              <w:rPr>
                <w:rFonts w:ascii="Times New Roman" w:hAnsi="Times New Roman" w:cs="Times New Roman"/>
                <w:sz w:val="24"/>
                <w:szCs w:val="24"/>
              </w:rPr>
              <w:t>вивчити подібні схеми відмивання злочинних доходів;</w:t>
            </w:r>
          </w:p>
          <w:p w14:paraId="21E288DB" w14:textId="77777777" w:rsidR="007A6049" w:rsidRPr="00F233FC" w:rsidRDefault="007A6049" w:rsidP="00BB08C3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FC">
              <w:rPr>
                <w:rFonts w:ascii="Times New Roman" w:hAnsi="Times New Roman" w:cs="Times New Roman"/>
                <w:sz w:val="24"/>
                <w:szCs w:val="24"/>
              </w:rPr>
              <w:t>набути практичних навиків в оформленні аналітичних висновків, а також матеріалів офіційних фінансових розслідувань.</w:t>
            </w:r>
          </w:p>
          <w:p w14:paraId="0AA9107B" w14:textId="77777777" w:rsidR="00617F46" w:rsidRPr="00617F46" w:rsidRDefault="00617F46" w:rsidP="00BB0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F46" w:rsidRPr="00617F46" w14:paraId="485461C3" w14:textId="77777777" w:rsidTr="007E4B3B">
        <w:tc>
          <w:tcPr>
            <w:tcW w:w="2688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14:paraId="3246F43A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652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14:paraId="671414AF" w14:textId="77777777" w:rsidR="00BB08C3" w:rsidRPr="001B3AD1" w:rsidRDefault="00BB08C3" w:rsidP="00923B82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 xml:space="preserve">Кримінальний процесуальний кодекс України : Закон України від 13 квітня 2012 р. № 4651-VI / Верховна Рада України. Відомості Верховної Ради України. 2013. № 9–10, № 11–12, № 13. Ст. 88. URL: </w:t>
            </w:r>
            <w:hyperlink r:id="rId13" w:history="1">
              <w:r w:rsidRPr="002665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https://zakon.rada.gov.ua/laws/show/4651-17</w:t>
              </w:r>
            </w:hyperlink>
          </w:p>
          <w:p w14:paraId="086A5F96" w14:textId="2BD1F316" w:rsidR="00BB08C3" w:rsidRPr="00097C7A" w:rsidRDefault="00BB08C3" w:rsidP="00923B82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 xml:space="preserve">Кримінальний кодекс України : Закон України від 05 січня 2001 р. № 2341-III / Верховна Рада України. Відомості Верховної Ради України. 2001. № 25–26. Ст. 131. URL: </w:t>
            </w:r>
            <w:hyperlink r:id="rId14" w:history="1">
              <w:r w:rsidRPr="002665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https://zakon.rada.gov.ua/laws/show/2341-14</w:t>
              </w:r>
            </w:hyperlink>
          </w:p>
          <w:p w14:paraId="69B3FC99" w14:textId="15FB9B40" w:rsidR="00097C7A" w:rsidRPr="00097C7A" w:rsidRDefault="00BB08C3" w:rsidP="00097C7A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C7A">
              <w:rPr>
                <w:rFonts w:ascii="Times New Roman" w:hAnsi="Times New Roman" w:cs="Times New Roman"/>
                <w:sz w:val="24"/>
                <w:szCs w:val="24"/>
              </w:rPr>
              <w:t>Податковий кодекс України від 02.12.2010 р. № 2755-VI.</w:t>
            </w:r>
            <w:r w:rsidRPr="00097C7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97C7A">
              <w:rPr>
                <w:rFonts w:ascii="Times New Roman" w:hAnsi="Times New Roman" w:cs="Times New Roman"/>
                <w:sz w:val="24"/>
                <w:szCs w:val="24"/>
              </w:rPr>
              <w:t>(зі змінами і доповненнями)</w:t>
            </w:r>
            <w:r w:rsidR="00097C7A" w:rsidRPr="00097C7A">
              <w:rPr>
                <w:sz w:val="24"/>
                <w:szCs w:val="24"/>
              </w:rPr>
              <w:t xml:space="preserve"> </w:t>
            </w:r>
            <w:hyperlink r:id="rId15" w:history="1">
              <w:r w:rsidR="00097C7A" w:rsidRPr="00097C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http://zakon4.rada.gov.ua</w:t>
              </w:r>
            </w:hyperlink>
          </w:p>
          <w:p w14:paraId="31ED872F" w14:textId="77777777" w:rsidR="00BB08C3" w:rsidRDefault="00BB08C3" w:rsidP="00923B82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>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 xml:space="preserve"> від 06 грудня 2019 р. № 361-IX / Верховна Рада України. Відомості Верховної Ради України. 2020. № 25. Ст. 171. URL: </w:t>
            </w:r>
            <w:hyperlink r:id="rId16" w:history="1">
              <w:r w:rsidRPr="00A85B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https://zakon.rada.gov.ua/laws/show/361-20#</w:t>
              </w:r>
            </w:hyperlink>
          </w:p>
          <w:p w14:paraId="0067E6ED" w14:textId="77777777" w:rsidR="00BB08C3" w:rsidRPr="007B6F1E" w:rsidRDefault="00BB08C3" w:rsidP="00923B82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1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Закон України  «</w:t>
            </w:r>
            <w:r w:rsidRPr="007B6F1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uk-UA"/>
              </w:rPr>
              <w:t>Про внесення змін до деяких законодавчих актів України щодо спрощення досудового розслідування окремих категорій кримінальних правопорушень» від 17.06.2020 р. № 720-</w:t>
            </w:r>
            <w:r w:rsidRPr="007B6F1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uk-UA"/>
              </w:rPr>
              <w:t>IX</w:t>
            </w:r>
            <w:r w:rsidRPr="007B6F1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uk-UA"/>
              </w:rPr>
              <w:t xml:space="preserve"> </w:t>
            </w:r>
          </w:p>
          <w:p w14:paraId="2D12C533" w14:textId="77777777" w:rsidR="00BB08C3" w:rsidRPr="007B6F1E" w:rsidRDefault="00BB08C3" w:rsidP="00923B82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1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Закон України «Про внесення змін до деяких законодавчих актів України щодо обліку трудової діяльності працівника в електронній формі</w:t>
            </w:r>
            <w:r w:rsidRPr="007B6F1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uk-UA"/>
              </w:rPr>
              <w:t>» від 5.02.2021 р. №1217-</w:t>
            </w:r>
            <w:r w:rsidRPr="007B6F1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uk-UA"/>
              </w:rPr>
              <w:t>IX</w:t>
            </w:r>
          </w:p>
          <w:p w14:paraId="44240AB9" w14:textId="77777777" w:rsidR="00BB08C3" w:rsidRPr="007B6F1E" w:rsidRDefault="00BB08C3" w:rsidP="00923B82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1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Закон України Про внесення змін до деяких законодавчих актів України щодо удосконалення процедури внесення змін» від  19.05.2020 №619-</w:t>
            </w:r>
            <w:r w:rsidRPr="007B6F1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IX</w:t>
            </w:r>
            <w:r w:rsidRPr="007B6F1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35BC313A" w14:textId="77777777" w:rsidR="00BB08C3" w:rsidRDefault="00BB08C3" w:rsidP="00923B82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України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>Про Національне агентство України з питань виявле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ння, розшуку та управління акти</w:t>
            </w: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>вами, одержаними від корупційних та інших злочинів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 xml:space="preserve"> від 10 листопада 2015 р. № 772-VIII / Верховна Рада України. Відомості Верховної Ради України. 2016. № 1. Ст. 2. URL: </w:t>
            </w:r>
            <w:hyperlink r:id="rId17" w:history="1">
              <w:r w:rsidRPr="00A85B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https://zakon.rada.gov.ua/laws/show/772-19#</w:t>
              </w:r>
            </w:hyperlink>
          </w:p>
          <w:p w14:paraId="0FB945A1" w14:textId="77777777" w:rsidR="00BB08C3" w:rsidRDefault="00BB08C3" w:rsidP="00923B82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Кабінету Міністрів України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Державну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фінансового моніторингу Украї</w:t>
            </w: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 xml:space="preserve"> від 29 липня 2015 р. № 537 /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абінет Міністрів Украї</w:t>
            </w: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 xml:space="preserve">ни. URL: </w:t>
            </w:r>
            <w:hyperlink r:id="rId18" w:history="1">
              <w:r w:rsidRPr="00A85B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https://zakon.rada.gov.ua/laws/show/537-2015-%D0%BF#</w:t>
              </w:r>
            </w:hyperlink>
          </w:p>
          <w:p w14:paraId="51B0F6DF" w14:textId="77777777" w:rsidR="00BB08C3" w:rsidRDefault="00BB08C3" w:rsidP="00923B82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 xml:space="preserve"> Наказ «Про затвердження Порядку надання та розгляду узагальнених матеріалів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 xml:space="preserve"> Міністерства фінансів України, Міністерства внутрішніх справ України, Служби безпеки України від 11 березня 2019 р. № 103/162/384 / Міністерство фінансів України, Міністерство внутрішніх справ України, Служба безпеки України. URL: </w:t>
            </w:r>
            <w:hyperlink r:id="rId19" w:history="1">
              <w:r w:rsidRPr="00A85B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https://zakon.rada.gov.ua/laws/show/z0368-19#</w:t>
              </w:r>
            </w:hyperlink>
          </w:p>
          <w:p w14:paraId="0CFBAA7F" w14:textId="77777777" w:rsidR="00BB08C3" w:rsidRDefault="00BB08C3" w:rsidP="00923B82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 xml:space="preserve">Звіт Державної служби фінансового моніторингу України за 2019 рік. URL: </w:t>
            </w:r>
            <w:hyperlink r:id="rId20" w:history="1">
              <w:r w:rsidRPr="00A85B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https://fiu.gov.ua/assets/userfiles/0350/zvity/zvit2019ua</w:t>
              </w:r>
            </w:hyperlink>
          </w:p>
          <w:p w14:paraId="2DC889AD" w14:textId="77777777" w:rsidR="00BB08C3" w:rsidRPr="00BB08C3" w:rsidRDefault="00BB08C3" w:rsidP="00923B82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>Інформація з офіційного сайту Національного 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нтства України з питань виявлен</w:t>
            </w: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 xml:space="preserve">ня, розшуку та управління активами, одержаними від корупційних та інших злочинів. URL: </w:t>
            </w:r>
            <w:hyperlink r:id="rId21" w:history="1">
              <w:r w:rsidRPr="00A85B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https://arma.gov.ua/pryklady</w:t>
              </w:r>
            </w:hyperlink>
          </w:p>
          <w:p w14:paraId="01568CE4" w14:textId="77777777" w:rsidR="00BB08C3" w:rsidRDefault="00BB08C3" w:rsidP="00923B82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BB08C3">
              <w:rPr>
                <w:lang w:val="uk-UA"/>
              </w:rPr>
              <w:t xml:space="preserve">Аркуша Л. І. Деякі особливості розслідування легалізації (відмивання) доходів, одержаних в результаті організованої злочинної діяльності. </w:t>
            </w:r>
            <w:proofErr w:type="spellStart"/>
            <w:r>
              <w:t>Юридичний</w:t>
            </w:r>
            <w:proofErr w:type="spellEnd"/>
            <w:r>
              <w:t xml:space="preserve"> </w:t>
            </w:r>
            <w:proofErr w:type="spellStart"/>
            <w:r>
              <w:t>вісник</w:t>
            </w:r>
            <w:proofErr w:type="spellEnd"/>
            <w:r>
              <w:t xml:space="preserve">. 2012. № 2. С. 87–91. </w:t>
            </w:r>
          </w:p>
          <w:p w14:paraId="7067AE8A" w14:textId="77777777" w:rsidR="00BB08C3" w:rsidRDefault="00BB08C3" w:rsidP="00923B82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proofErr w:type="spellStart"/>
            <w:r>
              <w:t>Аркуша</w:t>
            </w:r>
            <w:proofErr w:type="spellEnd"/>
            <w:r>
              <w:t xml:space="preserve"> Л. І. </w:t>
            </w:r>
            <w:proofErr w:type="spellStart"/>
            <w:r>
              <w:t>Механізм</w:t>
            </w:r>
            <w:proofErr w:type="spellEnd"/>
            <w:r>
              <w:t xml:space="preserve"> </w:t>
            </w:r>
            <w:proofErr w:type="spellStart"/>
            <w:r>
              <w:t>відбиття</w:t>
            </w:r>
            <w:proofErr w:type="spellEnd"/>
            <w:r>
              <w:t xml:space="preserve"> </w:t>
            </w:r>
            <w:proofErr w:type="spellStart"/>
            <w:r>
              <w:t>слідів</w:t>
            </w:r>
            <w:proofErr w:type="spellEnd"/>
            <w:r>
              <w:t xml:space="preserve"> (</w:t>
            </w:r>
            <w:proofErr w:type="spellStart"/>
            <w:r>
              <w:t>ознак</w:t>
            </w:r>
            <w:proofErr w:type="spellEnd"/>
            <w:r>
              <w:t xml:space="preserve">) </w:t>
            </w:r>
            <w:proofErr w:type="spellStart"/>
            <w:r>
              <w:t>злочинної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легалізації</w:t>
            </w:r>
            <w:proofErr w:type="spellEnd"/>
            <w:r>
              <w:t xml:space="preserve"> (</w:t>
            </w:r>
            <w:proofErr w:type="spellStart"/>
            <w:r>
              <w:t>відмивання</w:t>
            </w:r>
            <w:proofErr w:type="spellEnd"/>
            <w:r>
              <w:t xml:space="preserve">) </w:t>
            </w:r>
            <w:proofErr w:type="spellStart"/>
            <w:r>
              <w:t>доходів</w:t>
            </w:r>
            <w:proofErr w:type="spellEnd"/>
            <w:r>
              <w:t xml:space="preserve">, </w:t>
            </w:r>
            <w:proofErr w:type="spellStart"/>
            <w:r>
              <w:t>отриманих</w:t>
            </w:r>
            <w:proofErr w:type="spellEnd"/>
            <w:r>
              <w:t xml:space="preserve"> </w:t>
            </w:r>
            <w:proofErr w:type="spellStart"/>
            <w:r>
              <w:t>злочинним</w:t>
            </w:r>
            <w:proofErr w:type="spellEnd"/>
            <w:r>
              <w:t xml:space="preserve"> шляхом, в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r>
              <w:t>групах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. </w:t>
            </w:r>
            <w:proofErr w:type="spellStart"/>
            <w:r>
              <w:t>Південноукраїнський</w:t>
            </w:r>
            <w:proofErr w:type="spellEnd"/>
            <w:r>
              <w:t xml:space="preserve"> </w:t>
            </w:r>
            <w:proofErr w:type="spellStart"/>
            <w:r>
              <w:t>правничий</w:t>
            </w:r>
            <w:proofErr w:type="spellEnd"/>
            <w:r>
              <w:t xml:space="preserve"> </w:t>
            </w:r>
            <w:proofErr w:type="spellStart"/>
            <w:r>
              <w:t>часопис</w:t>
            </w:r>
            <w:proofErr w:type="spellEnd"/>
            <w:r>
              <w:t xml:space="preserve">. 2010. № 1. С. 226–228. </w:t>
            </w:r>
          </w:p>
          <w:p w14:paraId="549FC850" w14:textId="77777777" w:rsidR="00BB08C3" w:rsidRDefault="00BB08C3" w:rsidP="00923B82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proofErr w:type="spellStart"/>
            <w:r>
              <w:t>Антилегалізаційний</w:t>
            </w:r>
            <w:proofErr w:type="spellEnd"/>
            <w:r>
              <w:t xml:space="preserve"> </w:t>
            </w:r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моніторинг</w:t>
            </w:r>
            <w:proofErr w:type="spellEnd"/>
            <w:r>
              <w:t xml:space="preserve">: </w:t>
            </w:r>
            <w:proofErr w:type="spellStart"/>
            <w:r>
              <w:t>ризик-орієнтований</w:t>
            </w:r>
            <w:proofErr w:type="spellEnd"/>
            <w:r>
              <w:t xml:space="preserve"> </w:t>
            </w:r>
            <w:proofErr w:type="spellStart"/>
            <w:r>
              <w:t>підхід</w:t>
            </w:r>
            <w:proofErr w:type="spellEnd"/>
            <w:r>
              <w:t xml:space="preserve">: </w:t>
            </w:r>
            <w:proofErr w:type="spellStart"/>
            <w:r>
              <w:t>монографія</w:t>
            </w:r>
            <w:proofErr w:type="spellEnd"/>
            <w:r>
              <w:t xml:space="preserve"> / О. О. Глущенко, І. Б. </w:t>
            </w:r>
            <w:proofErr w:type="spellStart"/>
            <w:proofErr w:type="gramStart"/>
            <w:r>
              <w:t>Семеген</w:t>
            </w:r>
            <w:proofErr w:type="spellEnd"/>
            <w:r>
              <w:t xml:space="preserve"> ;</w:t>
            </w:r>
            <w:proofErr w:type="gramEnd"/>
            <w:r>
              <w:t xml:space="preserve"> за </w:t>
            </w:r>
            <w:proofErr w:type="spellStart"/>
            <w:r>
              <w:t>заг</w:t>
            </w:r>
            <w:proofErr w:type="spellEnd"/>
            <w:r>
              <w:t xml:space="preserve">. ред. д-ра </w:t>
            </w:r>
            <w:proofErr w:type="spellStart"/>
            <w:r>
              <w:t>екон</w:t>
            </w:r>
            <w:proofErr w:type="spellEnd"/>
            <w:r>
              <w:t xml:space="preserve">. наук, проф. Р. А. </w:t>
            </w:r>
            <w:proofErr w:type="spellStart"/>
            <w:r>
              <w:t>Слав’юка</w:t>
            </w:r>
            <w:proofErr w:type="spellEnd"/>
            <w:r>
              <w:t xml:space="preserve">. </w:t>
            </w:r>
            <w:proofErr w:type="gramStart"/>
            <w:r>
              <w:t>К. :</w:t>
            </w:r>
            <w:proofErr w:type="gramEnd"/>
            <w:r>
              <w:t xml:space="preserve"> УБС НБУ, 2014. 386 с.</w:t>
            </w:r>
          </w:p>
          <w:p w14:paraId="10D484E6" w14:textId="77777777" w:rsidR="00923B82" w:rsidRDefault="00923B82" w:rsidP="00923B82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proofErr w:type="spellStart"/>
            <w:r>
              <w:t>Оніщик</w:t>
            </w:r>
            <w:proofErr w:type="spellEnd"/>
            <w:r>
              <w:t xml:space="preserve"> Ю.В. </w:t>
            </w:r>
            <w:proofErr w:type="spellStart"/>
            <w:r>
              <w:t>Міжнародже</w:t>
            </w:r>
            <w:proofErr w:type="spellEnd"/>
            <w:r>
              <w:t xml:space="preserve"> </w:t>
            </w:r>
            <w:proofErr w:type="spellStart"/>
            <w:r>
              <w:t>співробітництво</w:t>
            </w:r>
            <w:proofErr w:type="spellEnd"/>
            <w:r>
              <w:t xml:space="preserve"> у </w:t>
            </w:r>
            <w:proofErr w:type="spellStart"/>
            <w:r>
              <w:t>боротьбі</w:t>
            </w:r>
            <w:proofErr w:type="spellEnd"/>
            <w:r>
              <w:t xml:space="preserve"> з </w:t>
            </w:r>
            <w:proofErr w:type="spellStart"/>
            <w:r>
              <w:t>фінансовими</w:t>
            </w:r>
            <w:proofErr w:type="spellEnd"/>
            <w:r>
              <w:t xml:space="preserve"> </w:t>
            </w:r>
            <w:proofErr w:type="spellStart"/>
            <w:r>
              <w:t>правопорушеннями</w:t>
            </w:r>
            <w:proofErr w:type="spellEnd"/>
            <w:r>
              <w:t xml:space="preserve">: </w:t>
            </w:r>
            <w:proofErr w:type="spellStart"/>
            <w:r>
              <w:t>навчальний</w:t>
            </w:r>
            <w:proofErr w:type="spellEnd"/>
            <w:r>
              <w:t xml:space="preserve"> </w:t>
            </w:r>
            <w:proofErr w:type="spellStart"/>
            <w:r>
              <w:t>посібник</w:t>
            </w:r>
            <w:proofErr w:type="spellEnd"/>
            <w:r>
              <w:t xml:space="preserve">. К: </w:t>
            </w:r>
            <w:proofErr w:type="spellStart"/>
            <w:r>
              <w:t>Алерта</w:t>
            </w:r>
            <w:proofErr w:type="spellEnd"/>
            <w:r>
              <w:t xml:space="preserve">, 2016. 422 с. </w:t>
            </w:r>
          </w:p>
          <w:p w14:paraId="43FB2B3E" w14:textId="77777777" w:rsidR="00923B82" w:rsidRDefault="00923B82" w:rsidP="00923B82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proofErr w:type="spellStart"/>
            <w:r>
              <w:t>Фінансові</w:t>
            </w:r>
            <w:proofErr w:type="spellEnd"/>
            <w:r>
              <w:t xml:space="preserve"> </w:t>
            </w:r>
            <w:proofErr w:type="spellStart"/>
            <w:r>
              <w:t>розслідування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протидії</w:t>
            </w:r>
            <w:proofErr w:type="spellEnd"/>
            <w:r>
              <w:t xml:space="preserve"> </w:t>
            </w:r>
            <w:proofErr w:type="spellStart"/>
            <w:r>
              <w:t>легалізації</w:t>
            </w:r>
            <w:proofErr w:type="spellEnd"/>
            <w:r>
              <w:t xml:space="preserve"> </w:t>
            </w:r>
            <w:proofErr w:type="spellStart"/>
            <w:r>
              <w:t>злочинних</w:t>
            </w:r>
            <w:proofErr w:type="spellEnd"/>
            <w:r>
              <w:t xml:space="preserve"> </w:t>
            </w:r>
            <w:proofErr w:type="spellStart"/>
            <w:r>
              <w:t>доходів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 [Текст</w:t>
            </w:r>
            <w:proofErr w:type="gramStart"/>
            <w:r>
              <w:t>] :</w:t>
            </w:r>
            <w:proofErr w:type="gramEnd"/>
            <w:r>
              <w:t xml:space="preserve"> метод. рек. / [С. С. </w:t>
            </w:r>
            <w:proofErr w:type="spellStart"/>
            <w:r>
              <w:t>Чернявський</w:t>
            </w:r>
            <w:proofErr w:type="spellEnd"/>
            <w:r>
              <w:t xml:space="preserve">, О. Є. </w:t>
            </w:r>
            <w:proofErr w:type="spellStart"/>
            <w:r>
              <w:t>Користін</w:t>
            </w:r>
            <w:proofErr w:type="spellEnd"/>
            <w:r>
              <w:t xml:space="preserve">, В. А. Некрасов та </w:t>
            </w:r>
            <w:proofErr w:type="spellStart"/>
            <w:r>
              <w:t>ін</w:t>
            </w:r>
            <w:proofErr w:type="spellEnd"/>
            <w:r>
              <w:t xml:space="preserve">.]. </w:t>
            </w:r>
            <w:proofErr w:type="gramStart"/>
            <w:r>
              <w:t>К. :</w:t>
            </w:r>
            <w:proofErr w:type="gramEnd"/>
            <w:r>
              <w:t xml:space="preserve"> Нац. акад. </w:t>
            </w:r>
            <w:proofErr w:type="spellStart"/>
            <w:r>
              <w:t>внутр</w:t>
            </w:r>
            <w:proofErr w:type="spellEnd"/>
            <w:r>
              <w:t>. справ, 2017. 164 с.</w:t>
            </w:r>
          </w:p>
          <w:p w14:paraId="15B6D280" w14:textId="77777777" w:rsidR="00923B82" w:rsidRDefault="00923B82" w:rsidP="00923B82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proofErr w:type="spellStart"/>
            <w:r>
              <w:t>Оніщик</w:t>
            </w:r>
            <w:proofErr w:type="spellEnd"/>
            <w:r>
              <w:t xml:space="preserve"> Ю.В. </w:t>
            </w:r>
            <w:proofErr w:type="spellStart"/>
            <w:r>
              <w:t>Матеріальні</w:t>
            </w:r>
            <w:proofErr w:type="spellEnd"/>
            <w:r>
              <w:t xml:space="preserve"> </w:t>
            </w:r>
            <w:proofErr w:type="spellStart"/>
            <w:r>
              <w:t>сліди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час </w:t>
            </w:r>
            <w:proofErr w:type="spellStart"/>
            <w:r>
              <w:t>розслідування</w:t>
            </w:r>
            <w:proofErr w:type="spellEnd"/>
            <w:r>
              <w:t xml:space="preserve"> </w:t>
            </w:r>
            <w:proofErr w:type="spellStart"/>
            <w:r>
              <w:t>ухилення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сплати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. </w:t>
            </w:r>
            <w:proofErr w:type="spellStart"/>
            <w:r>
              <w:t>Науковий</w:t>
            </w:r>
            <w:proofErr w:type="spellEnd"/>
            <w:r>
              <w:t xml:space="preserve"> </w:t>
            </w:r>
            <w:proofErr w:type="spellStart"/>
            <w:r>
              <w:t>вісник</w:t>
            </w:r>
            <w:proofErr w:type="spellEnd"/>
            <w:r>
              <w:t xml:space="preserve"> </w:t>
            </w:r>
            <w:proofErr w:type="spellStart"/>
            <w:r>
              <w:t>Ужгородського</w:t>
            </w:r>
            <w:proofErr w:type="spellEnd"/>
            <w:r>
              <w:t xml:space="preserve"> </w:t>
            </w:r>
            <w:proofErr w:type="spellStart"/>
            <w:r>
              <w:t>Національного</w:t>
            </w:r>
            <w:proofErr w:type="spellEnd"/>
            <w:r>
              <w:t xml:space="preserve"> </w:t>
            </w:r>
            <w:proofErr w:type="spellStart"/>
            <w:r>
              <w:t>університету</w:t>
            </w:r>
            <w:proofErr w:type="spellEnd"/>
            <w:r>
              <w:t xml:space="preserve">. 2014. </w:t>
            </w:r>
            <w:proofErr w:type="spellStart"/>
            <w:r>
              <w:t>Серія</w:t>
            </w:r>
            <w:proofErr w:type="spellEnd"/>
            <w:r>
              <w:t xml:space="preserve"> «Право». </w:t>
            </w:r>
            <w:proofErr w:type="spellStart"/>
            <w:r>
              <w:t>Випуск</w:t>
            </w:r>
            <w:proofErr w:type="spellEnd"/>
            <w:r>
              <w:t xml:space="preserve"> 26. С. 253-256. </w:t>
            </w:r>
          </w:p>
          <w:p w14:paraId="21B63E56" w14:textId="77777777" w:rsidR="00923B82" w:rsidRDefault="00923B82" w:rsidP="00923B82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proofErr w:type="spellStart"/>
            <w:r>
              <w:lastRenderedPageBreak/>
              <w:t>Європейська</w:t>
            </w:r>
            <w:proofErr w:type="spellEnd"/>
            <w:r>
              <w:t xml:space="preserve"> </w:t>
            </w:r>
            <w:proofErr w:type="spellStart"/>
            <w:r>
              <w:t>конвенція</w:t>
            </w:r>
            <w:proofErr w:type="spellEnd"/>
            <w:r>
              <w:t xml:space="preserve"> про </w:t>
            </w:r>
            <w:proofErr w:type="spellStart"/>
            <w:r>
              <w:t>взаємну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  <w:r>
              <w:t xml:space="preserve"> у </w:t>
            </w:r>
            <w:proofErr w:type="spellStart"/>
            <w:r>
              <w:t>кримінальних</w:t>
            </w:r>
            <w:proofErr w:type="spellEnd"/>
            <w:r>
              <w:t xml:space="preserve"> справах </w:t>
            </w:r>
            <w:proofErr w:type="spellStart"/>
            <w:r>
              <w:t>від</w:t>
            </w:r>
            <w:proofErr w:type="spellEnd"/>
            <w:r>
              <w:t xml:space="preserve"> 20 </w:t>
            </w:r>
            <w:proofErr w:type="spellStart"/>
            <w:r>
              <w:t>квітня</w:t>
            </w:r>
            <w:proofErr w:type="spellEnd"/>
            <w:r>
              <w:t xml:space="preserve"> 1959 року. URL: </w:t>
            </w:r>
            <w:hyperlink r:id="rId22" w:history="1">
              <w:r w:rsidRPr="00FE2487">
                <w:rPr>
                  <w:rStyle w:val="a4"/>
                </w:rPr>
                <w:t>https://zakon.rada.gov.ua/go/995_036</w:t>
              </w:r>
            </w:hyperlink>
            <w:r>
              <w:t>.</w:t>
            </w:r>
          </w:p>
          <w:p w14:paraId="678227CE" w14:textId="77777777" w:rsidR="00923B82" w:rsidRDefault="00923B82" w:rsidP="00923B82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proofErr w:type="spellStart"/>
            <w:r>
              <w:t>Штангрет</w:t>
            </w:r>
            <w:proofErr w:type="spellEnd"/>
            <w:r>
              <w:t xml:space="preserve"> А. М., </w:t>
            </w:r>
            <w:proofErr w:type="spellStart"/>
            <w:r>
              <w:t>Стеців</w:t>
            </w:r>
            <w:proofErr w:type="spellEnd"/>
            <w:r>
              <w:t xml:space="preserve"> Л. П. </w:t>
            </w:r>
            <w:proofErr w:type="spellStart"/>
            <w:r>
              <w:t>Обліково-аналітичне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економічною</w:t>
            </w:r>
            <w:proofErr w:type="spellEnd"/>
            <w:r>
              <w:t xml:space="preserve"> </w:t>
            </w:r>
            <w:proofErr w:type="spellStart"/>
            <w:r>
              <w:t>безпекою</w:t>
            </w:r>
            <w:proofErr w:type="spellEnd"/>
            <w:r>
              <w:t xml:space="preserve"> </w:t>
            </w:r>
            <w:proofErr w:type="spellStart"/>
            <w:r>
              <w:t>підприємства</w:t>
            </w:r>
            <w:proofErr w:type="spellEnd"/>
            <w:r>
              <w:t xml:space="preserve">: </w:t>
            </w:r>
            <w:proofErr w:type="spellStart"/>
            <w:r>
              <w:t>методичні</w:t>
            </w:r>
            <w:proofErr w:type="spellEnd"/>
            <w:r>
              <w:t xml:space="preserve"> засади. </w:t>
            </w:r>
            <w:proofErr w:type="spellStart"/>
            <w:r>
              <w:t>Економіка</w:t>
            </w:r>
            <w:proofErr w:type="spellEnd"/>
            <w:r>
              <w:t xml:space="preserve"> та </w:t>
            </w:r>
            <w:proofErr w:type="spellStart"/>
            <w:r>
              <w:t>суспільство</w:t>
            </w:r>
            <w:proofErr w:type="spellEnd"/>
            <w:r>
              <w:t xml:space="preserve">. 2017. № 9. С. 722-726. URL: http://www.economyandsociety.in.ua/ </w:t>
            </w:r>
            <w:proofErr w:type="spellStart"/>
            <w:r>
              <w:t>journal</w:t>
            </w:r>
            <w:proofErr w:type="spellEnd"/>
            <w:r>
              <w:t>/9_ukr/123.</w:t>
            </w:r>
          </w:p>
          <w:p w14:paraId="073DFD61" w14:textId="77777777" w:rsidR="00617F46" w:rsidRPr="00617F46" w:rsidRDefault="00617F46" w:rsidP="00FC0D3A">
            <w:pPr>
              <w:pStyle w:val="a9"/>
              <w:tabs>
                <w:tab w:val="num" w:pos="720"/>
              </w:tabs>
              <w:spacing w:before="0" w:beforeAutospacing="0" w:after="0" w:afterAutospacing="0"/>
              <w:rPr>
                <w:b/>
              </w:rPr>
            </w:pPr>
            <w:proofErr w:type="spellStart"/>
            <w:r w:rsidRPr="00617F46">
              <w:rPr>
                <w:b/>
              </w:rPr>
              <w:t>Ресурси</w:t>
            </w:r>
            <w:proofErr w:type="spellEnd"/>
            <w:r w:rsidRPr="00617F46">
              <w:rPr>
                <w:b/>
              </w:rPr>
              <w:t xml:space="preserve"> </w:t>
            </w:r>
            <w:proofErr w:type="spellStart"/>
            <w:r w:rsidRPr="00617F46">
              <w:rPr>
                <w:b/>
              </w:rPr>
              <w:t>інтернету</w:t>
            </w:r>
            <w:proofErr w:type="spellEnd"/>
            <w:r w:rsidRPr="00617F46">
              <w:rPr>
                <w:b/>
              </w:rPr>
              <w:t>:</w:t>
            </w:r>
          </w:p>
          <w:p w14:paraId="702E2928" w14:textId="77777777" w:rsidR="00617F46" w:rsidRPr="00617F46" w:rsidRDefault="00617F46" w:rsidP="00FC0D3A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617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www.rada.gov.ua - Верховна Ради України.</w:t>
            </w:r>
          </w:p>
          <w:p w14:paraId="35EDE934" w14:textId="77777777" w:rsidR="00617F46" w:rsidRPr="00617F46" w:rsidRDefault="00FD62C5" w:rsidP="00FC0D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hyperlink r:id="rId23" w:history="1">
              <w:r w:rsidR="00617F46" w:rsidRPr="00617F4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uk-UA"/>
                </w:rPr>
                <w:t>http://www.kmu.gov.ua/</w:t>
              </w:r>
            </w:hyperlink>
            <w:r w:rsidR="00617F46" w:rsidRPr="00617F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- веб-сайт Кабінету Міністрів України.</w:t>
            </w:r>
          </w:p>
          <w:p w14:paraId="03184B88" w14:textId="77777777" w:rsidR="00617F46" w:rsidRPr="00617F46" w:rsidRDefault="00617F46" w:rsidP="00FC0D3A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617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www.minfin.gov.ua - Міністерство фінансів України.</w:t>
            </w:r>
          </w:p>
          <w:p w14:paraId="56165980" w14:textId="77777777" w:rsidR="00617F46" w:rsidRPr="00617F46" w:rsidRDefault="00617F46" w:rsidP="00FC0D3A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617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www.nssmc.gov.ua - Національна комісія з цінних паперів та фондового ринку.</w:t>
            </w:r>
          </w:p>
          <w:p w14:paraId="32746D14" w14:textId="77777777" w:rsidR="00617F46" w:rsidRPr="00617F46" w:rsidRDefault="00617F46" w:rsidP="00FC0D3A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617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www.ukrstat. gov.ua - Державна служба статистики України.</w:t>
            </w:r>
          </w:p>
          <w:p w14:paraId="3789601F" w14:textId="77777777" w:rsidR="00617F46" w:rsidRPr="00617F46" w:rsidRDefault="00617F46" w:rsidP="00FC0D3A">
            <w:pPr>
              <w:shd w:val="clear" w:color="auto" w:fill="FFFFFF"/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http://www.dkrs.gov.ua/kru/uk/index - веб-сайт Державної аудиторської служби України.</w:t>
            </w:r>
          </w:p>
          <w:p w14:paraId="2C396685" w14:textId="77777777" w:rsidR="00617F46" w:rsidRPr="00617F46" w:rsidRDefault="00FD62C5" w:rsidP="00FC0D3A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="00617F46" w:rsidRPr="00617F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http</w:t>
              </w:r>
              <w:r w:rsidR="00617F46" w:rsidRPr="00617F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17F46" w:rsidRPr="00617F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sfs</w:t>
              </w:r>
              <w:proofErr w:type="spellEnd"/>
              <w:r w:rsidR="00617F46" w:rsidRPr="00617F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17F46" w:rsidRPr="00617F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gov</w:t>
              </w:r>
              <w:proofErr w:type="spellEnd"/>
              <w:r w:rsidR="00617F46" w:rsidRPr="00617F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17F46" w:rsidRPr="00617F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ua</w:t>
              </w:r>
              <w:proofErr w:type="spellEnd"/>
              <w:r w:rsidR="00617F46" w:rsidRPr="00617F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617F46" w:rsidRPr="00617F46">
              <w:rPr>
                <w:rFonts w:ascii="Times New Roman" w:hAnsi="Times New Roman" w:cs="Times New Roman"/>
                <w:sz w:val="24"/>
                <w:szCs w:val="24"/>
              </w:rPr>
              <w:t>- веб-сайт Державної фіскальної служби України.</w:t>
            </w:r>
          </w:p>
          <w:p w14:paraId="311ECD51" w14:textId="77777777" w:rsidR="00617F46" w:rsidRPr="00617F46" w:rsidRDefault="00617F46" w:rsidP="00FC0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17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hyperlink r:id="rId25" w:history="1">
              <w:r w:rsidRPr="00617F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www.liga.net</w:t>
              </w:r>
            </w:hyperlink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- Ліга Бізнес </w:t>
            </w:r>
            <w:proofErr w:type="spellStart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Інформ</w:t>
            </w:r>
            <w:proofErr w:type="spellEnd"/>
          </w:p>
          <w:p w14:paraId="05B75D78" w14:textId="77777777" w:rsidR="00617F46" w:rsidRPr="00617F46" w:rsidRDefault="00617F46" w:rsidP="00FC0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17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:// www.nau.kiev.ua - Нормативні акти України</w:t>
            </w:r>
          </w:p>
          <w:p w14:paraId="66896B2E" w14:textId="77777777" w:rsidR="00617F46" w:rsidRPr="00617F46" w:rsidRDefault="00617F46" w:rsidP="00FC0D3A">
            <w:pPr>
              <w:pStyle w:val="a7"/>
              <w:tabs>
                <w:tab w:val="left" w:pos="0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17F46">
              <w:rPr>
                <w:sz w:val="24"/>
                <w:szCs w:val="24"/>
                <w:lang w:val="en-US"/>
              </w:rPr>
              <w:t>http</w:t>
            </w:r>
            <w:r w:rsidRPr="00617F46">
              <w:rPr>
                <w:sz w:val="24"/>
                <w:szCs w:val="24"/>
              </w:rPr>
              <w:t xml:space="preserve">:// </w:t>
            </w:r>
            <w:r w:rsidRPr="00617F46">
              <w:rPr>
                <w:sz w:val="24"/>
                <w:szCs w:val="24"/>
                <w:lang w:val="en-US"/>
              </w:rPr>
              <w:t>www</w:t>
            </w:r>
            <w:r w:rsidRPr="00617F46">
              <w:rPr>
                <w:sz w:val="24"/>
                <w:szCs w:val="24"/>
              </w:rPr>
              <w:t>.</w:t>
            </w:r>
            <w:r w:rsidRPr="00617F46">
              <w:rPr>
                <w:sz w:val="24"/>
                <w:szCs w:val="24"/>
                <w:lang w:val="en-US"/>
              </w:rPr>
              <w:t>library</w:t>
            </w:r>
            <w:r w:rsidRPr="00617F46">
              <w:rPr>
                <w:sz w:val="24"/>
                <w:szCs w:val="24"/>
              </w:rPr>
              <w:t>.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univ</w:t>
            </w:r>
            <w:proofErr w:type="spellEnd"/>
            <w:r w:rsidRPr="00617F46">
              <w:rPr>
                <w:sz w:val="24"/>
                <w:szCs w:val="24"/>
              </w:rPr>
              <w:t>.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kiev</w:t>
            </w:r>
            <w:proofErr w:type="spellEnd"/>
            <w:r w:rsidRPr="00617F46">
              <w:rPr>
                <w:sz w:val="24"/>
                <w:szCs w:val="24"/>
              </w:rPr>
              <w:t>.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617F46">
              <w:rPr>
                <w:sz w:val="24"/>
                <w:szCs w:val="24"/>
              </w:rPr>
              <w:t>/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ukr</w:t>
            </w:r>
            <w:proofErr w:type="spellEnd"/>
            <w:r w:rsidRPr="00617F46">
              <w:rPr>
                <w:sz w:val="24"/>
                <w:szCs w:val="24"/>
              </w:rPr>
              <w:t>/</w:t>
            </w:r>
            <w:r w:rsidRPr="00617F46">
              <w:rPr>
                <w:sz w:val="24"/>
                <w:szCs w:val="24"/>
                <w:lang w:val="en-US"/>
              </w:rPr>
              <w:t>res</w:t>
            </w:r>
            <w:r w:rsidRPr="00617F46">
              <w:rPr>
                <w:sz w:val="24"/>
                <w:szCs w:val="24"/>
              </w:rPr>
              <w:t>/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resour</w:t>
            </w:r>
            <w:proofErr w:type="spellEnd"/>
            <w:r w:rsidRPr="00617F46">
              <w:rPr>
                <w:sz w:val="24"/>
                <w:szCs w:val="24"/>
              </w:rPr>
              <w:t>.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php</w:t>
            </w:r>
            <w:proofErr w:type="spellEnd"/>
            <w:r w:rsidRPr="00617F46">
              <w:rPr>
                <w:sz w:val="24"/>
                <w:szCs w:val="24"/>
              </w:rPr>
              <w:t>3 – Бібліотеки в Україні.</w:t>
            </w:r>
          </w:p>
          <w:p w14:paraId="40E1B275" w14:textId="77777777" w:rsidR="00617F46" w:rsidRPr="00617F46" w:rsidRDefault="00617F46" w:rsidP="00FC0D3A">
            <w:pPr>
              <w:pStyle w:val="a7"/>
              <w:tabs>
                <w:tab w:val="left" w:pos="0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17F46">
              <w:rPr>
                <w:sz w:val="24"/>
                <w:szCs w:val="24"/>
                <w:lang w:val="en-US"/>
              </w:rPr>
              <w:t>http</w:t>
            </w:r>
            <w:r w:rsidRPr="00617F46">
              <w:rPr>
                <w:sz w:val="24"/>
                <w:szCs w:val="24"/>
              </w:rPr>
              <w:t>://</w:t>
            </w:r>
            <w:r w:rsidRPr="00617F46">
              <w:rPr>
                <w:sz w:val="24"/>
                <w:szCs w:val="24"/>
                <w:lang w:val="en-US"/>
              </w:rPr>
              <w:t>www</w:t>
            </w:r>
            <w:r w:rsidRPr="00617F46">
              <w:rPr>
                <w:sz w:val="24"/>
                <w:szCs w:val="24"/>
              </w:rPr>
              <w:t>.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nbuv</w:t>
            </w:r>
            <w:proofErr w:type="spellEnd"/>
            <w:r w:rsidRPr="00617F46">
              <w:rPr>
                <w:sz w:val="24"/>
                <w:szCs w:val="24"/>
              </w:rPr>
              <w:t>.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617F46">
              <w:rPr>
                <w:sz w:val="24"/>
                <w:szCs w:val="24"/>
              </w:rPr>
              <w:t>.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617F46">
              <w:rPr>
                <w:sz w:val="24"/>
                <w:szCs w:val="24"/>
              </w:rPr>
              <w:t xml:space="preserve">. – Національна бібліотека України ім. </w:t>
            </w:r>
            <w:proofErr w:type="spellStart"/>
            <w:r w:rsidRPr="00617F46">
              <w:rPr>
                <w:sz w:val="24"/>
                <w:szCs w:val="24"/>
              </w:rPr>
              <w:t>В.І.Вернадського</w:t>
            </w:r>
            <w:proofErr w:type="spellEnd"/>
          </w:p>
          <w:p w14:paraId="2D87F7D0" w14:textId="77777777" w:rsidR="00617F46" w:rsidRPr="00617F46" w:rsidRDefault="00617F46" w:rsidP="00FC0D3A">
            <w:pPr>
              <w:pStyle w:val="a7"/>
              <w:tabs>
                <w:tab w:val="left" w:pos="0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17F46">
              <w:rPr>
                <w:sz w:val="24"/>
                <w:szCs w:val="24"/>
                <w:lang w:val="en-US"/>
              </w:rPr>
              <w:t>http</w:t>
            </w:r>
            <w:r w:rsidRPr="00617F46">
              <w:rPr>
                <w:sz w:val="24"/>
                <w:szCs w:val="24"/>
              </w:rPr>
              <w:t>://</w:t>
            </w:r>
            <w:r w:rsidRPr="00617F46">
              <w:rPr>
                <w:sz w:val="24"/>
                <w:szCs w:val="24"/>
                <w:lang w:val="en-US"/>
              </w:rPr>
              <w:t>www</w:t>
            </w:r>
            <w:r w:rsidRPr="00617F46">
              <w:rPr>
                <w:sz w:val="24"/>
                <w:szCs w:val="24"/>
              </w:rPr>
              <w:t>.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nbuv</w:t>
            </w:r>
            <w:proofErr w:type="spellEnd"/>
            <w:r w:rsidRPr="00617F46">
              <w:rPr>
                <w:sz w:val="24"/>
                <w:szCs w:val="24"/>
              </w:rPr>
              <w:t>.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617F46">
              <w:rPr>
                <w:sz w:val="24"/>
                <w:szCs w:val="24"/>
              </w:rPr>
              <w:t>.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617F46">
              <w:rPr>
                <w:sz w:val="24"/>
                <w:szCs w:val="24"/>
              </w:rPr>
              <w:t>/</w:t>
            </w:r>
            <w:r w:rsidRPr="00617F46">
              <w:rPr>
                <w:sz w:val="24"/>
                <w:szCs w:val="24"/>
                <w:lang w:val="en-US"/>
              </w:rPr>
              <w:t>portal</w:t>
            </w:r>
            <w:r w:rsidRPr="00617F46">
              <w:rPr>
                <w:sz w:val="24"/>
                <w:szCs w:val="24"/>
              </w:rPr>
              <w:t>/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libukr</w:t>
            </w:r>
            <w:proofErr w:type="spellEnd"/>
            <w:r w:rsidRPr="00617F46">
              <w:rPr>
                <w:sz w:val="24"/>
                <w:szCs w:val="24"/>
              </w:rPr>
              <w:t>.</w:t>
            </w:r>
            <w:r w:rsidRPr="00617F46">
              <w:rPr>
                <w:sz w:val="24"/>
                <w:szCs w:val="24"/>
                <w:lang w:val="en-US"/>
              </w:rPr>
              <w:t>html</w:t>
            </w:r>
            <w:r w:rsidRPr="00617F46">
              <w:rPr>
                <w:sz w:val="24"/>
                <w:szCs w:val="24"/>
              </w:rPr>
              <w:t xml:space="preserve"> – Бібліотеки та науково-інформаційні центри України </w:t>
            </w:r>
          </w:p>
          <w:p w14:paraId="543AC113" w14:textId="77777777" w:rsidR="00617F46" w:rsidRPr="00617F46" w:rsidRDefault="00617F46" w:rsidP="00FC0D3A">
            <w:pPr>
              <w:pStyle w:val="a7"/>
              <w:tabs>
                <w:tab w:val="left" w:pos="0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17F46">
              <w:rPr>
                <w:sz w:val="24"/>
                <w:szCs w:val="24"/>
                <w:lang w:val="en-US"/>
              </w:rPr>
              <w:t>http</w:t>
            </w:r>
            <w:r w:rsidRPr="00617F46">
              <w:rPr>
                <w:sz w:val="24"/>
                <w:szCs w:val="24"/>
              </w:rPr>
              <w:t>://</w:t>
            </w:r>
            <w:r w:rsidRPr="00617F46">
              <w:rPr>
                <w:sz w:val="24"/>
                <w:szCs w:val="24"/>
                <w:lang w:val="en-US"/>
              </w:rPr>
              <w:t>www</w:t>
            </w:r>
            <w:r w:rsidRPr="00617F46">
              <w:rPr>
                <w:sz w:val="24"/>
                <w:szCs w:val="24"/>
              </w:rPr>
              <w:t xml:space="preserve">. </w:t>
            </w:r>
            <w:r w:rsidRPr="00617F46">
              <w:rPr>
                <w:sz w:val="24"/>
                <w:szCs w:val="24"/>
                <w:lang w:val="en-US"/>
              </w:rPr>
              <w:t>library</w:t>
            </w:r>
            <w:r w:rsidRPr="00617F46">
              <w:rPr>
                <w:sz w:val="24"/>
                <w:szCs w:val="24"/>
              </w:rPr>
              <w:t xml:space="preserve">. 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lviv</w:t>
            </w:r>
            <w:proofErr w:type="spellEnd"/>
            <w:r w:rsidRPr="00617F46">
              <w:rPr>
                <w:sz w:val="24"/>
                <w:szCs w:val="24"/>
              </w:rPr>
              <w:t>.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617F46">
              <w:rPr>
                <w:sz w:val="24"/>
                <w:szCs w:val="24"/>
              </w:rPr>
              <w:t xml:space="preserve">/–Львівська національна наукова бібліотека України ім. В. Стефаника </w:t>
            </w:r>
          </w:p>
          <w:p w14:paraId="6D0DDFEC" w14:textId="77777777" w:rsidR="00617F46" w:rsidRPr="00617F46" w:rsidRDefault="00617F46" w:rsidP="00FC0D3A">
            <w:pPr>
              <w:pStyle w:val="a7"/>
              <w:tabs>
                <w:tab w:val="left" w:pos="0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17F46">
              <w:rPr>
                <w:sz w:val="24"/>
                <w:szCs w:val="24"/>
                <w:lang w:val="en-US"/>
              </w:rPr>
              <w:t>http</w:t>
            </w:r>
            <w:r w:rsidRPr="00617F46">
              <w:rPr>
                <w:sz w:val="24"/>
                <w:szCs w:val="24"/>
              </w:rPr>
              <w:t>://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uk</w:t>
            </w:r>
            <w:proofErr w:type="spellEnd"/>
            <w:r w:rsidRPr="00617F46">
              <w:rPr>
                <w:sz w:val="24"/>
                <w:szCs w:val="24"/>
              </w:rPr>
              <w:t>.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wikipedia</w:t>
            </w:r>
            <w:proofErr w:type="spellEnd"/>
            <w:r w:rsidRPr="00617F46">
              <w:rPr>
                <w:sz w:val="24"/>
                <w:szCs w:val="24"/>
              </w:rPr>
              <w:t>.</w:t>
            </w:r>
            <w:r w:rsidRPr="00617F46">
              <w:rPr>
                <w:sz w:val="24"/>
                <w:szCs w:val="24"/>
                <w:lang w:val="en-US"/>
              </w:rPr>
              <w:t>org</w:t>
            </w:r>
            <w:r w:rsidRPr="00617F46">
              <w:rPr>
                <w:sz w:val="24"/>
                <w:szCs w:val="24"/>
              </w:rPr>
              <w:t xml:space="preserve"> – вільна енциклопедія  </w:t>
            </w:r>
          </w:p>
        </w:tc>
      </w:tr>
      <w:tr w:rsidR="00617F46" w:rsidRPr="00617F46" w14:paraId="42344732" w14:textId="77777777" w:rsidTr="007E4B3B">
        <w:tc>
          <w:tcPr>
            <w:tcW w:w="2688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14:paraId="68374796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652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14:paraId="2BC225DA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Аудиторні години:     4</w:t>
            </w:r>
            <w:r w:rsidR="00923B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17F46">
              <w:rPr>
                <w:rFonts w:ascii="Times New Roman" w:hAnsi="Times New Roman" w:cs="Times New Roman"/>
                <w:i/>
                <w:sz w:val="24"/>
                <w:szCs w:val="24"/>
              </w:rPr>
              <w:t>з них:</w:t>
            </w:r>
          </w:p>
          <w:p w14:paraId="5232E64C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лекції                                      2</w:t>
            </w:r>
            <w:r w:rsidR="00923B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годин </w:t>
            </w:r>
          </w:p>
          <w:p w14:paraId="05B9E41B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практичні заняття                 16 годин </w:t>
            </w:r>
          </w:p>
          <w:p w14:paraId="477081E7" w14:textId="01C55547" w:rsidR="00617F46" w:rsidRPr="00617F46" w:rsidRDefault="00617F46" w:rsidP="00B50517">
            <w:pPr>
              <w:tabs>
                <w:tab w:val="left" w:pos="2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самостійна робота                </w:t>
            </w:r>
            <w:r w:rsidR="00971C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годин</w:t>
            </w:r>
          </w:p>
        </w:tc>
      </w:tr>
      <w:tr w:rsidR="00617F46" w:rsidRPr="00617F46" w14:paraId="37DF769A" w14:textId="77777777" w:rsidTr="007E4B3B">
        <w:tc>
          <w:tcPr>
            <w:tcW w:w="2688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14:paraId="6A9C1F8E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52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14:paraId="52CE7B31" w14:textId="77777777" w:rsidR="007A4DEB" w:rsidRPr="005C4A1B" w:rsidRDefault="007A4DEB" w:rsidP="007A4DE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Вимоги до </w:t>
            </w:r>
            <w:proofErr w:type="spellStart"/>
            <w:r w:rsidRPr="005C4A1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компетентностей</w:t>
            </w:r>
            <w:proofErr w:type="spellEnd"/>
            <w:r w:rsidRPr="005C4A1B">
              <w:rPr>
                <w:rFonts w:ascii="Times New Roman" w:hAnsi="Times New Roman" w:cs="Times New Roman"/>
                <w:b/>
                <w:sz w:val="24"/>
                <w:szCs w:val="24"/>
              </w:rPr>
              <w:t>, знань і умінь</w:t>
            </w:r>
          </w:p>
          <w:p w14:paraId="5658E210" w14:textId="77777777" w:rsidR="007A4DEB" w:rsidRPr="005C4A1B" w:rsidRDefault="007A4DEB" w:rsidP="007A4DE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результаті вивчення навчальної дисципліни у студента мають бути сформовані такі </w:t>
            </w:r>
          </w:p>
          <w:p w14:paraId="2AE562CB" w14:textId="77777777" w:rsidR="007A4DEB" w:rsidRPr="005C4A1B" w:rsidRDefault="007A4DEB" w:rsidP="007A4DE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загальні</w:t>
            </w: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компетентності:</w:t>
            </w:r>
          </w:p>
          <w:p w14:paraId="3D0BDD90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ЗК01. Вміння виявляти, ставити та вирішувати проблеми. </w:t>
            </w:r>
          </w:p>
          <w:p w14:paraId="0B3FB2A9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ЗК02. Здатність спілкуватися іноземною мовою. </w:t>
            </w:r>
          </w:p>
          <w:p w14:paraId="25B5AC9A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ЗК03. Навички використання інформаційних і комунікаційних технологій. </w:t>
            </w:r>
          </w:p>
          <w:p w14:paraId="45AB540E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ЗК04. Здатність проведення досліджень на відповідному рівні. </w:t>
            </w:r>
          </w:p>
          <w:p w14:paraId="58C47B32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ЗК05. Здатність генерувати нові ідеї (креативність). </w:t>
            </w:r>
          </w:p>
          <w:p w14:paraId="04B70C67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ЗК06. Здатність до пошуку, оброблення та аналізу інформації з різних джерел. </w:t>
            </w:r>
          </w:p>
          <w:p w14:paraId="7D6379B8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ЗК07. Здатність працювати в міжнародному контексті. </w:t>
            </w:r>
          </w:p>
          <w:p w14:paraId="6C4191C9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ЗК08. Здатність спілкуватися з представниками інших професійних груп різного рівня (з експертами з інших галузей знань/видів економічної діяльності). </w:t>
            </w:r>
          </w:p>
          <w:p w14:paraId="2A82B54C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ЗК09. Цінування та повага різноманітності та мультикультурності. </w:t>
            </w:r>
          </w:p>
          <w:p w14:paraId="7371E006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ЗК10. Здатність діяти на основі етичних міркувань (мотивів). </w:t>
            </w:r>
          </w:p>
          <w:p w14:paraId="72AC47F4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>ЗК11. Здатність оцінювати та забезпечувати якість виконуваних робіт.</w:t>
            </w:r>
          </w:p>
          <w:p w14:paraId="56514C8E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спеціальні компетентності: </w:t>
            </w:r>
          </w:p>
          <w:p w14:paraId="07F2D99A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СК01. Здатність формувати та використовувати облікову інформацію для прийняття ефективних управлінських рішень на всіх рівнях управління підприємством в цілях підвищення ефективності, результативності та соціальної відповідальності бізнесу. </w:t>
            </w:r>
          </w:p>
          <w:p w14:paraId="0A929FA6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>СК02. Здатність організовувати обліковий процес та регламентувати діяльність його виконавців у відповідності з вимогами законодавства та менеджменту підприємства.</w:t>
            </w:r>
          </w:p>
          <w:p w14:paraId="36034759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СК03. Здатність застосовувати теоретичні, методичні і практичні підходи щодо організації обліку, контролю, планування та оптимізації податкових розрахунків. </w:t>
            </w:r>
          </w:p>
          <w:p w14:paraId="36D4E2F8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СК04. Здатність формувати фінансову звітність за міжнародними стандартами, </w:t>
            </w:r>
            <w:proofErr w:type="spellStart"/>
            <w:r w:rsidRPr="005C4A1B">
              <w:rPr>
                <w:rFonts w:ascii="Times New Roman" w:hAnsi="Times New Roman" w:cs="Times New Roman"/>
                <w:sz w:val="24"/>
                <w:szCs w:val="24"/>
              </w:rPr>
              <w:t>коректно</w:t>
            </w:r>
            <w:proofErr w:type="spellEnd"/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 інтерпретувати, оприлюднювати й використовувати відповідну інформацію для прийняття ефективних управлінських рішень. </w:t>
            </w:r>
          </w:p>
          <w:p w14:paraId="2014226E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СК05. Здатність застосовувати методи і методики аналітичного забезпечення сучасних систем менеджменту з урахуванням стратегії розвитку підприємства в умовах невизначеності, ризику та/або асиметричності інформації. </w:t>
            </w:r>
          </w:p>
          <w:p w14:paraId="3F79A3BD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СК06. Використовувати міжнародні стандарти контролю якості, аудиту, огляду, іншого надання впевненості та супутніх послуг з дотриманням вимог професійної етики в процесі практичної діяльності. </w:t>
            </w:r>
          </w:p>
          <w:p w14:paraId="388B51F7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>СК07. Здатність формулювати завдання, удосконалювати методики та впроваджувати сучасні методи фінансового та управлінського обліку, аналізу, аудиту і оподаткування у відповідності зі стратегічними цілями підприємства.</w:t>
            </w:r>
          </w:p>
          <w:p w14:paraId="53D4556F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СК08. Здатність виконувати адміністративно-управлінські функції у сфері діяльності суб’єктів господарювання, органів державного сектору. </w:t>
            </w:r>
          </w:p>
          <w:p w14:paraId="13DE61F6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СК09. Здатність здійснювати діяльність з консультування власників, менеджменту підприємства та інших користувачів інформації у сфері обліку, аналізу, контролю, аудиту, оподаткування. </w:t>
            </w:r>
          </w:p>
          <w:p w14:paraId="5560DDA7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>СК10. Здатність проводити наукові дослідження з метою вирішення актуальних завдань теорії, методики, організації та практики обліку, аудиту, аналізу, контролю та оподаткування.</w:t>
            </w:r>
          </w:p>
          <w:p w14:paraId="00242DDB" w14:textId="77777777" w:rsidR="007A4DEB" w:rsidRPr="005C4A1B" w:rsidRDefault="007A4DEB" w:rsidP="007A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Програмні результати</w:t>
            </w:r>
          </w:p>
          <w:p w14:paraId="06FFEA67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ПР01. Вміти розвивати та підвищувати свій загальнокультурний і професійний рівень, самостійно освоювати нові методи роботи та знання щодо комплексного бачення сучасних проблем економіки та управління. </w:t>
            </w:r>
          </w:p>
          <w:p w14:paraId="22D01B9B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>ПР02. Знати теорію, методику і практику формування облікової інформації за стадіями облікового процесу і контролю для сучасних і потенційних потреб управління суб’єктами господарювання з урахуванням професійного судження.</w:t>
            </w:r>
          </w:p>
          <w:p w14:paraId="24BFD547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ПР03. Вільно спілкуватися іноземною мовою усно і письмово при обговоренні результатів досліджень та інновацій. </w:t>
            </w:r>
          </w:p>
          <w:p w14:paraId="6E65D66D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>ПР04. Організовувати, розвивати, моделювати системи обліку і координувати діяльність облікового персоналу з урахуванням потреб менеджменту суб’єктів господарювання.</w:t>
            </w:r>
          </w:p>
          <w:p w14:paraId="53DFFCAF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ПР05. Володіти інноваційними технологіями, обґрунтовувати вибір та пояснювати застосовування нової методики підготовки і надання облікової інформації для потреб управління суб’єктом господарювання. </w:t>
            </w:r>
          </w:p>
          <w:p w14:paraId="52EDA927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ПР06. Визначати інформаційні потреби користувачів облікової інформації в управлінні підприємством, надавати консультації управлінському персоналу суб’єкта господарювання щодо облікової інформації. </w:t>
            </w:r>
          </w:p>
          <w:p w14:paraId="027F265F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ПР07. Розробляти </w:t>
            </w:r>
            <w:proofErr w:type="spellStart"/>
            <w:r w:rsidRPr="005C4A1B">
              <w:rPr>
                <w:rFonts w:ascii="Times New Roman" w:hAnsi="Times New Roman" w:cs="Times New Roman"/>
                <w:sz w:val="24"/>
                <w:szCs w:val="24"/>
              </w:rPr>
              <w:t>внутрішньофірмові</w:t>
            </w:r>
            <w:proofErr w:type="spellEnd"/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стандарти і форми управлінської та іншої звітності суб’єктів господарювання. </w:t>
            </w:r>
          </w:p>
          <w:p w14:paraId="62EFBEE3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ПР08. Обґрунтовувати вибір оптимальної системи оподаткування діяльності суб’єкта господарювання на підставі діючого податкового законодавства. </w:t>
            </w:r>
          </w:p>
          <w:p w14:paraId="227AE309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ПР09. Формувати фінансову звітність за національними та міжнародними стандартами для суб’єктів господарювання на корпоративному рівні, оприлюднювати й використовувати відповідну інформацію для прийняття управлінських рішень. </w:t>
            </w:r>
          </w:p>
          <w:p w14:paraId="5F648F35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ПР10. Збирати, оцінювати та аналізувати фінансові та нефінансові дані для формування релевантної інформації в цілях прийняття управлінських рішень. </w:t>
            </w:r>
          </w:p>
          <w:p w14:paraId="2FD6D446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ПР11. Розробляти та оцінювати ефективність системи контролю суб’єктів господарювання. ПР12. Обґрунтовувати інноваційні підходи до інформаційного забезпечення системи контролю використання ресурсного потенціалу суб’єктів господарювання та органів державного сектору з урахуванням стратегії розвитку бізнесу. </w:t>
            </w:r>
          </w:p>
          <w:p w14:paraId="5F9A4A1C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ПР13. Знати міжнародні стандарти контролю якості, аудиту, огляду, іншого надання впевненості та супутні послуги з дотриманням вимог професійної етики. </w:t>
            </w:r>
          </w:p>
          <w:p w14:paraId="3D19F55B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ПР14. Обґрунтовувати вибір і порядок застосування управлінських інформаційних технологій для обліку, аналізу, аудиту та оподаткування в системі прийняття управлінських рішень з метою їх оптимізації. </w:t>
            </w:r>
          </w:p>
          <w:p w14:paraId="27E66E17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ПР15. Застосовувати наукові методи досліджень у сфері обліку, аудиту, аналізу, контролю та оподаткування та </w:t>
            </w:r>
            <w:proofErr w:type="spellStart"/>
            <w:r w:rsidRPr="005C4A1B">
              <w:rPr>
                <w:rFonts w:ascii="Times New Roman" w:hAnsi="Times New Roman" w:cs="Times New Roman"/>
                <w:sz w:val="24"/>
                <w:szCs w:val="24"/>
              </w:rPr>
              <w:t>імплементувати</w:t>
            </w:r>
            <w:proofErr w:type="spellEnd"/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 їх у професійну діяльність та господарську практику. </w:t>
            </w:r>
          </w:p>
          <w:p w14:paraId="4E1A2D84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ПР17. Готувати й обґрунтовувати висновки задля консультування власників, 9 менеджменту суб’єкта господарювання та інших користувачів інформації у сфері обліку, аналізу, контролю, аудиту, оподаткування. </w:t>
            </w:r>
          </w:p>
          <w:p w14:paraId="5D50ED87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ПР18. Дотримуватися норм професійної та академічної етики, підтримувати врівноважені стосунки з членами колективу (команди), споживачами, контрагентами, контактними аудиторіями. </w:t>
            </w:r>
          </w:p>
          <w:p w14:paraId="04B54650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>ПР19. Вміти проектувати, планувати і проводити пошукові і розвідувальні роботи, здійснювати їх інформаційне, методичне, матеріальне, фінансове та кадрове забезпечення.</w:t>
            </w:r>
          </w:p>
          <w:p w14:paraId="1603D31E" w14:textId="77777777" w:rsidR="007A4DEB" w:rsidRDefault="00923B82" w:rsidP="00923B8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Після вивчення дисципліни «Організація і методика фінансових розслідувань»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здобувачі вищої освіти повинні</w:t>
            </w:r>
            <w:r w:rsidR="007A4D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55CCAAD" w14:textId="5E3E45AC" w:rsidR="00923B82" w:rsidRPr="00F24ADA" w:rsidRDefault="00923B82" w:rsidP="00923B8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а) знати:</w:t>
            </w:r>
          </w:p>
          <w:p w14:paraId="73D80BC3" w14:textId="77777777" w:rsidR="00923B82" w:rsidRPr="00F24ADA" w:rsidRDefault="00923B82" w:rsidP="00923B82">
            <w:pPr>
              <w:pStyle w:val="af2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sz w:val="24"/>
                <w:szCs w:val="24"/>
              </w:rPr>
              <w:t xml:space="preserve">основні положення чинного законодавства та інших нормативно-правових актів України, що регламентують поняття  фінансових розслідувань, фінансового моніторингу, їх </w:t>
            </w:r>
            <w:proofErr w:type="spellStart"/>
            <w:r w:rsidRPr="00F24ADA">
              <w:rPr>
                <w:rFonts w:ascii="Times New Roman" w:hAnsi="Times New Roman" w:cs="Times New Roman"/>
                <w:sz w:val="24"/>
                <w:szCs w:val="24"/>
              </w:rPr>
              <w:t>взаємозв’зку</w:t>
            </w:r>
            <w:proofErr w:type="spellEnd"/>
            <w:r w:rsidRPr="00F24A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482B88" w14:textId="77777777" w:rsidR="00923B82" w:rsidRPr="00F24ADA" w:rsidRDefault="00923B82" w:rsidP="00923B82">
            <w:pPr>
              <w:pStyle w:val="af2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sz w:val="24"/>
                <w:szCs w:val="24"/>
              </w:rPr>
              <w:t xml:space="preserve">сутнісні ознаки, етапи та типологію легалізації доходів, отриманих злочинним шляхом; </w:t>
            </w:r>
          </w:p>
          <w:p w14:paraId="65BAC543" w14:textId="77777777" w:rsidR="00923B82" w:rsidRPr="00F24ADA" w:rsidRDefault="00923B82" w:rsidP="00923B82">
            <w:pPr>
              <w:pStyle w:val="af2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sz w:val="24"/>
                <w:szCs w:val="24"/>
              </w:rPr>
              <w:t xml:space="preserve">міжнародними норми у сфері протидії легалізації злочинних доходів і фінансування тероризму; </w:t>
            </w:r>
          </w:p>
          <w:p w14:paraId="492E98C5" w14:textId="77777777" w:rsidR="00923B82" w:rsidRPr="00F24ADA" w:rsidRDefault="00923B82" w:rsidP="00923B82">
            <w:pPr>
              <w:pStyle w:val="af2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sz w:val="24"/>
                <w:szCs w:val="24"/>
              </w:rPr>
              <w:t xml:space="preserve">криміналістичну характеристику відповідних розслідувань, способи здійснення, приховування розслідування бюджетних,  податкових злочинів; хабарництва тощо; </w:t>
            </w:r>
          </w:p>
          <w:p w14:paraId="1BA799F5" w14:textId="77777777" w:rsidR="00923B82" w:rsidRPr="00F24ADA" w:rsidRDefault="00923B82" w:rsidP="00923B82">
            <w:pPr>
              <w:pStyle w:val="af2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sz w:val="24"/>
                <w:szCs w:val="24"/>
              </w:rPr>
              <w:t>основні положення чинного законодавства та інших нормативно-правових актів України, що регламентують діяльність органів, що здійснюють оперативно-розшукову діяльність та фінансові розслідування економічних та господарських злочинів;</w:t>
            </w:r>
          </w:p>
          <w:p w14:paraId="07C9FE0F" w14:textId="77777777" w:rsidR="00923B82" w:rsidRPr="00F24ADA" w:rsidRDefault="00923B82" w:rsidP="00923B82">
            <w:pPr>
              <w:pStyle w:val="af2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sz w:val="24"/>
                <w:szCs w:val="24"/>
              </w:rPr>
              <w:t>основні положення методики виявлення та розслідування економічних та господарських злочинів.</w:t>
            </w:r>
          </w:p>
          <w:p w14:paraId="6B2445CF" w14:textId="77777777" w:rsidR="00923B82" w:rsidRPr="00F24ADA" w:rsidRDefault="00923B82" w:rsidP="00923B8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вміти:</w:t>
            </w:r>
          </w:p>
          <w:p w14:paraId="69971786" w14:textId="77777777" w:rsidR="00923B82" w:rsidRPr="00F24ADA" w:rsidRDefault="00923B82" w:rsidP="00923B82">
            <w:pPr>
              <w:pStyle w:val="af2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sz w:val="24"/>
                <w:szCs w:val="24"/>
              </w:rPr>
              <w:t>правильно тлумачити і застосовувати норми Кримінального, Кримінально-Процесуального, Податкового, Бюджетного та ін. кодексів, правових актів;</w:t>
            </w:r>
          </w:p>
          <w:p w14:paraId="646E5D4C" w14:textId="77777777" w:rsidR="00923B82" w:rsidRPr="00F24ADA" w:rsidRDefault="00923B82" w:rsidP="00923B82">
            <w:pPr>
              <w:pStyle w:val="af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sz w:val="24"/>
                <w:szCs w:val="24"/>
              </w:rPr>
              <w:t>читати і розуміти фінансову (бухгалтерську), статистичну, податкову, іншу звітність як джерело та інформацію про злочини у сфері господарської діяльності;</w:t>
            </w:r>
          </w:p>
          <w:p w14:paraId="78FE22D8" w14:textId="77777777" w:rsidR="00923B82" w:rsidRPr="00F24ADA" w:rsidRDefault="00923B82" w:rsidP="00923B82">
            <w:pPr>
              <w:pStyle w:val="af2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sz w:val="24"/>
                <w:szCs w:val="24"/>
              </w:rPr>
              <w:t>здійснювати аналітичну роботу, розвивати своє юридичне мислення;</w:t>
            </w:r>
          </w:p>
          <w:p w14:paraId="488BAA6F" w14:textId="77777777" w:rsidR="00923B82" w:rsidRPr="00F24ADA" w:rsidRDefault="00923B82" w:rsidP="00923B82">
            <w:pPr>
              <w:pStyle w:val="af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sz w:val="24"/>
                <w:szCs w:val="24"/>
              </w:rPr>
              <w:t>проводити дослідження змін економічних явищ і процесів на багатокритеріальній основі як середовища можливого здійснення злочинів;</w:t>
            </w:r>
          </w:p>
          <w:p w14:paraId="311648CE" w14:textId="77777777" w:rsidR="00923B82" w:rsidRPr="00F24ADA" w:rsidRDefault="00923B82" w:rsidP="00923B82">
            <w:pPr>
              <w:pStyle w:val="af2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sz w:val="24"/>
                <w:szCs w:val="24"/>
              </w:rPr>
              <w:t xml:space="preserve">працювати з документами; </w:t>
            </w:r>
          </w:p>
          <w:p w14:paraId="3EF3D091" w14:textId="77777777" w:rsidR="00923B82" w:rsidRPr="00F24ADA" w:rsidRDefault="00923B82" w:rsidP="00923B82">
            <w:pPr>
              <w:pStyle w:val="af2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sz w:val="24"/>
                <w:szCs w:val="24"/>
              </w:rPr>
              <w:t>виявляти та розслідувати злочини у сфері господарської діяльності;</w:t>
            </w:r>
          </w:p>
          <w:p w14:paraId="2A951A54" w14:textId="77777777" w:rsidR="00923B82" w:rsidRPr="00F24ADA" w:rsidRDefault="00923B82" w:rsidP="00923B82">
            <w:pPr>
              <w:pStyle w:val="af2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sz w:val="24"/>
                <w:szCs w:val="24"/>
              </w:rPr>
              <w:t xml:space="preserve">визначати, юридично обґрунтовувати і відстоювати свою позицію; </w:t>
            </w:r>
          </w:p>
          <w:p w14:paraId="351FBF37" w14:textId="77777777" w:rsidR="00923B82" w:rsidRPr="00F24ADA" w:rsidRDefault="00923B82" w:rsidP="00923B82">
            <w:pPr>
              <w:pStyle w:val="af2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sz w:val="24"/>
                <w:szCs w:val="24"/>
              </w:rPr>
              <w:t>самостійно поповнювати і поглиблювати свої знання.</w:t>
            </w:r>
          </w:p>
          <w:p w14:paraId="1DF76B63" w14:textId="77777777" w:rsidR="00923B82" w:rsidRPr="00617F46" w:rsidRDefault="00923B82" w:rsidP="00FC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46" w:rsidRPr="00617F46" w14:paraId="479CC421" w14:textId="77777777" w:rsidTr="007E4B3B">
        <w:tc>
          <w:tcPr>
            <w:tcW w:w="2688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14:paraId="12D5D048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652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14:paraId="2FA427EF" w14:textId="77777777" w:rsidR="00617F46" w:rsidRPr="00923B82" w:rsidRDefault="00923B82" w:rsidP="00923B8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Фінансові розслідування</w:t>
            </w:r>
            <w:r w:rsidR="00617F46"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7E41">
              <w:rPr>
                <w:rFonts w:ascii="Times New Roman" w:hAnsi="Times New Roman" w:cs="Times New Roman"/>
                <w:sz w:val="24"/>
                <w:szCs w:val="24"/>
              </w:rPr>
              <w:t xml:space="preserve">фінансові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моніторинг,</w:t>
            </w:r>
            <w:r w:rsidRPr="00427E41">
              <w:rPr>
                <w:rFonts w:ascii="Times New Roman" w:hAnsi="Times New Roman" w:cs="Times New Roman"/>
                <w:sz w:val="24"/>
                <w:szCs w:val="24"/>
              </w:rPr>
              <w:t xml:space="preserve"> фінансовий контроль,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фінансова інформація</w:t>
            </w:r>
            <w:r w:rsidRPr="00427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фінансова складова, економічна експертиза, </w:t>
            </w:r>
            <w:r w:rsidR="00617F46"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економічні злочини, податкові правопорушення, фінансові зловживання, бюджетне законодавство,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слідчі ситуації</w:t>
            </w:r>
            <w:r w:rsidR="00617F46" w:rsidRPr="00617F46">
              <w:rPr>
                <w:rFonts w:ascii="Times New Roman" w:hAnsi="Times New Roman" w:cs="Times New Roman"/>
                <w:sz w:val="24"/>
                <w:szCs w:val="24"/>
              </w:rPr>
              <w:t>, шахрайство, корупція, профілактика, попередження, запобігання</w:t>
            </w:r>
            <w:r w:rsidR="0020574E">
              <w:rPr>
                <w:rFonts w:ascii="Times New Roman" w:hAnsi="Times New Roman" w:cs="Times New Roman"/>
                <w:sz w:val="24"/>
                <w:szCs w:val="24"/>
              </w:rPr>
              <w:t>, легалізація</w:t>
            </w:r>
            <w:r w:rsidR="0020574E" w:rsidRPr="0020574E">
              <w:rPr>
                <w:rFonts w:ascii="Times New Roman" w:hAnsi="Times New Roman" w:cs="Times New Roman"/>
                <w:sz w:val="24"/>
                <w:szCs w:val="24"/>
              </w:rPr>
              <w:t xml:space="preserve"> (відмивання) доходів, отриманих злочинним шляхом</w:t>
            </w:r>
            <w:r w:rsidR="00617F46" w:rsidRPr="00617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F46" w:rsidRPr="00617F46" w14:paraId="1C914825" w14:textId="77777777" w:rsidTr="007E4B3B">
        <w:tc>
          <w:tcPr>
            <w:tcW w:w="2688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14:paraId="641D0AB1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val="ru-RU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652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14:paraId="493006EF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Очний  </w:t>
            </w:r>
          </w:p>
          <w:p w14:paraId="5286E879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лекцій</w:t>
            </w:r>
            <w:proofErr w:type="spellEnd"/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семінарських</w:t>
            </w:r>
            <w:proofErr w:type="spellEnd"/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занять, </w:t>
            </w:r>
            <w:proofErr w:type="spellStart"/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індивідуальних</w:t>
            </w:r>
            <w:proofErr w:type="spellEnd"/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занять і </w:t>
            </w:r>
            <w:proofErr w:type="spellStart"/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консультацій</w:t>
            </w:r>
            <w:proofErr w:type="spellEnd"/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17F46" w:rsidRPr="00617F46" w14:paraId="6E54E7DD" w14:textId="77777777" w:rsidTr="007E4B3B">
        <w:tc>
          <w:tcPr>
            <w:tcW w:w="2688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14:paraId="0C897349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lastRenderedPageBreak/>
              <w:t>Теми</w:t>
            </w:r>
          </w:p>
        </w:tc>
        <w:tc>
          <w:tcPr>
            <w:tcW w:w="652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14:paraId="101861B5" w14:textId="77777777" w:rsidR="0020574E" w:rsidRPr="0020574E" w:rsidRDefault="0020574E" w:rsidP="00205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4E">
              <w:rPr>
                <w:rFonts w:ascii="Times New Roman" w:hAnsi="Times New Roman" w:cs="Times New Roman"/>
                <w:sz w:val="24"/>
                <w:szCs w:val="24"/>
              </w:rPr>
              <w:t>Тема 1. Загальна характеристика</w:t>
            </w:r>
            <w:r w:rsidRPr="0020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процесу розслідування фінансових злочинів</w:t>
            </w:r>
          </w:p>
          <w:p w14:paraId="12691A59" w14:textId="77777777" w:rsidR="0020574E" w:rsidRPr="0020574E" w:rsidRDefault="0020574E" w:rsidP="00205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4E">
              <w:rPr>
                <w:rFonts w:ascii="Times New Roman" w:hAnsi="Times New Roman" w:cs="Times New Roman"/>
                <w:sz w:val="24"/>
                <w:szCs w:val="24"/>
              </w:rPr>
              <w:t>Тема 2. Нормативні та організаційні аспекти здійснення фінансових розслідувань</w:t>
            </w:r>
          </w:p>
          <w:p w14:paraId="652487A5" w14:textId="77777777" w:rsidR="0020574E" w:rsidRPr="0020574E" w:rsidRDefault="0020574E" w:rsidP="00205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4E">
              <w:rPr>
                <w:rFonts w:ascii="Times New Roman" w:hAnsi="Times New Roman" w:cs="Times New Roman"/>
                <w:sz w:val="24"/>
                <w:szCs w:val="24"/>
              </w:rPr>
              <w:t>Тема 3. Основні засади розслідування легалізації (відмивання) доходів отриманих злочинним шляхом</w:t>
            </w:r>
          </w:p>
          <w:p w14:paraId="4574B170" w14:textId="77777777" w:rsidR="0020574E" w:rsidRPr="0020574E" w:rsidRDefault="0020574E" w:rsidP="002057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4E">
              <w:rPr>
                <w:rFonts w:ascii="Times New Roman" w:hAnsi="Times New Roman" w:cs="Times New Roman"/>
                <w:sz w:val="24"/>
                <w:szCs w:val="24"/>
              </w:rPr>
              <w:t xml:space="preserve">Тема 4. Організаційні та методологічні аспекти здійснення фінансових розслідувань у системі  фінансового моніторингу </w:t>
            </w:r>
          </w:p>
          <w:p w14:paraId="28C7F021" w14:textId="77777777" w:rsidR="0020574E" w:rsidRPr="0020574E" w:rsidRDefault="0020574E" w:rsidP="00205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4E">
              <w:rPr>
                <w:rFonts w:ascii="Times New Roman" w:hAnsi="Times New Roman" w:cs="Times New Roman"/>
                <w:sz w:val="24"/>
                <w:szCs w:val="24"/>
              </w:rPr>
              <w:t>Тема 5. Фінансові розслідування як механізм аналітичного забезпечення економічної безпеки України</w:t>
            </w:r>
          </w:p>
          <w:p w14:paraId="1953DEAF" w14:textId="77777777" w:rsidR="0020574E" w:rsidRPr="0020574E" w:rsidRDefault="0020574E" w:rsidP="00205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4E">
              <w:rPr>
                <w:rFonts w:ascii="Times New Roman" w:hAnsi="Times New Roman" w:cs="Times New Roman"/>
                <w:sz w:val="24"/>
                <w:szCs w:val="24"/>
              </w:rPr>
              <w:t>Тема 6. Фінансові розслідування податкових злочинів</w:t>
            </w:r>
          </w:p>
          <w:p w14:paraId="419297FF" w14:textId="77777777" w:rsidR="0020574E" w:rsidRPr="0020574E" w:rsidRDefault="0020574E" w:rsidP="00205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4E">
              <w:rPr>
                <w:rFonts w:ascii="Times New Roman" w:hAnsi="Times New Roman" w:cs="Times New Roman"/>
                <w:sz w:val="24"/>
                <w:szCs w:val="24"/>
              </w:rPr>
              <w:t>Тема 7. Розслідування здійснення фіктивної підприємницької діяльності та судово-слідча практика протидії</w:t>
            </w:r>
          </w:p>
          <w:p w14:paraId="2FDDE2DC" w14:textId="77777777" w:rsidR="00617F46" w:rsidRPr="00617F46" w:rsidRDefault="0020574E" w:rsidP="0020574E">
            <w:pPr>
              <w:tabs>
                <w:tab w:val="left" w:pos="1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4E">
              <w:rPr>
                <w:rFonts w:ascii="Times New Roman" w:hAnsi="Times New Roman" w:cs="Times New Roman"/>
                <w:sz w:val="24"/>
                <w:szCs w:val="24"/>
              </w:rPr>
              <w:t>Тема 8. Слідчі ситуації в методиці розслідування легалізації доходів, одержаних злочинним шляхом</w:t>
            </w:r>
          </w:p>
        </w:tc>
      </w:tr>
      <w:tr w:rsidR="00617F46" w:rsidRPr="00617F46" w14:paraId="2044A39C" w14:textId="77777777" w:rsidTr="007E4B3B">
        <w:tc>
          <w:tcPr>
            <w:tcW w:w="2688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14:paraId="4A4FF03D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652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  <w:vAlign w:val="center"/>
          </w:tcPr>
          <w:p w14:paraId="77C01DD0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Поточний контроль, екзамен</w:t>
            </w:r>
          </w:p>
        </w:tc>
      </w:tr>
      <w:tr w:rsidR="00617F46" w:rsidRPr="00617F46" w14:paraId="105EB7B2" w14:textId="77777777" w:rsidTr="007E4B3B">
        <w:tc>
          <w:tcPr>
            <w:tcW w:w="2688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</w:tcPr>
          <w:p w14:paraId="044552A5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val="ru-RU"/>
              </w:rPr>
            </w:pPr>
            <w:proofErr w:type="spellStart"/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t>Пререквізити</w:t>
            </w:r>
            <w:proofErr w:type="spellEnd"/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val="ru-RU"/>
              </w:rPr>
              <w:t>/</w:t>
            </w:r>
          </w:p>
          <w:p w14:paraId="7280358B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val="ru-RU"/>
              </w:rPr>
            </w:pPr>
            <w:proofErr w:type="spellStart"/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t>Пр</w:t>
            </w:r>
            <w:proofErr w:type="spellEnd"/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val="ru-RU"/>
              </w:rPr>
              <w:t>о</w:t>
            </w: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t>реквізити</w:t>
            </w:r>
          </w:p>
        </w:tc>
        <w:tc>
          <w:tcPr>
            <w:tcW w:w="652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14:paraId="3B92F8C7" w14:textId="77777777" w:rsidR="00617F46" w:rsidRPr="00617F46" w:rsidRDefault="00617F46" w:rsidP="0020574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Навчальна дисципліна «</w:t>
            </w:r>
            <w:r w:rsidR="0020574E">
              <w:rPr>
                <w:rFonts w:ascii="Times New Roman" w:hAnsi="Times New Roman" w:cs="Times New Roman"/>
                <w:sz w:val="24"/>
                <w:szCs w:val="24"/>
              </w:rPr>
              <w:t>Організація і методика фінансових розслідувань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» є нормативною дисципліною підготовки магістрів. Вона взаємопов’язана з такими дисциплінами, як</w:t>
            </w:r>
            <w:r w:rsidR="0020574E" w:rsidRPr="0018198B">
              <w:rPr>
                <w:rFonts w:ascii="Times New Roman" w:hAnsi="Times New Roman" w:cs="Times New Roman"/>
                <w:sz w:val="24"/>
                <w:szCs w:val="24"/>
              </w:rPr>
              <w:t xml:space="preserve"> «Фінансовий аналіз», «Судово-бухгалтерська експертиза», «Правові форми протидії фінансовим правопорушенням», «Облік і оподаткування за видами економічної діяльності», «Злочини у сфері господарської діяльності», «Стратегічний облік і аналіз», «Облік і звітність за міжнародними стандартами», «Фінансовий контроль в галузях економіки».</w:t>
            </w:r>
          </w:p>
        </w:tc>
      </w:tr>
      <w:tr w:rsidR="00617F46" w:rsidRPr="00617F46" w14:paraId="17907535" w14:textId="77777777" w:rsidTr="007E4B3B">
        <w:tc>
          <w:tcPr>
            <w:tcW w:w="2688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</w:tcPr>
          <w:p w14:paraId="1CB9F37E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t xml:space="preserve"> Навчальні методи та техніки, які будуть використовуватися під час викладання курсу</w:t>
            </w:r>
          </w:p>
        </w:tc>
        <w:tc>
          <w:tcPr>
            <w:tcW w:w="652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14:paraId="24BEFBB9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B9E9B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 Навчальна дискусія, лекції-презентації, робота в малих групах, семінари-дискусії, мозкова атака, захист індивідуальних робіт.</w:t>
            </w:r>
          </w:p>
        </w:tc>
      </w:tr>
      <w:tr w:rsidR="00617F46" w:rsidRPr="00617F46" w14:paraId="4712A0F6" w14:textId="77777777" w:rsidTr="007E4B3B">
        <w:trPr>
          <w:trHeight w:val="572"/>
        </w:trPr>
        <w:tc>
          <w:tcPr>
            <w:tcW w:w="2688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14:paraId="1BED1E04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t>Необхідне обладнання</w:t>
            </w:r>
          </w:p>
        </w:tc>
        <w:tc>
          <w:tcPr>
            <w:tcW w:w="652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  <w:vAlign w:val="center"/>
          </w:tcPr>
          <w:p w14:paraId="72A535EC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Проектор,  роздаткові матеріали, підключення до мережі Інтернет.</w:t>
            </w:r>
          </w:p>
        </w:tc>
      </w:tr>
      <w:tr w:rsidR="00617F46" w:rsidRPr="00617F46" w14:paraId="22082035" w14:textId="77777777" w:rsidTr="007E4B3B">
        <w:trPr>
          <w:trHeight w:val="1116"/>
        </w:trPr>
        <w:tc>
          <w:tcPr>
            <w:tcW w:w="2688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</w:tcPr>
          <w:p w14:paraId="30B5CB85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</w:p>
          <w:p w14:paraId="494D721A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</w:p>
          <w:p w14:paraId="3B1F1F8B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</w:p>
          <w:p w14:paraId="3409F801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</w:p>
          <w:p w14:paraId="7D7C1667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</w:p>
          <w:p w14:paraId="1C7457AB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</w:p>
          <w:p w14:paraId="3654047A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</w:p>
          <w:p w14:paraId="503C8F7D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</w:p>
          <w:p w14:paraId="3E59A014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</w:p>
          <w:p w14:paraId="0F5EE7CD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</w:p>
          <w:p w14:paraId="46EF505B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</w:p>
          <w:p w14:paraId="65EA8554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</w:p>
          <w:p w14:paraId="7109D249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t xml:space="preserve">Критерії оцінювання </w:t>
            </w:r>
          </w:p>
        </w:tc>
        <w:tc>
          <w:tcPr>
            <w:tcW w:w="652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14:paraId="20D53481" w14:textId="77777777" w:rsidR="00617F46" w:rsidRPr="00617F46" w:rsidRDefault="00617F46" w:rsidP="007A4DEB">
            <w:pPr>
              <w:pStyle w:val="a7"/>
              <w:tabs>
                <w:tab w:val="left" w:pos="567"/>
              </w:tabs>
              <w:ind w:left="0" w:firstLine="0"/>
              <w:rPr>
                <w:sz w:val="24"/>
                <w:szCs w:val="24"/>
              </w:rPr>
            </w:pPr>
            <w:r w:rsidRPr="00617F46">
              <w:rPr>
                <w:sz w:val="24"/>
                <w:szCs w:val="24"/>
              </w:rPr>
              <w:t xml:space="preserve">Оцінювання навчальної діяльності здобувачів вищої освіти здійснюється відповідно до “Положення про контроль та оцінювання навчальних досягнень здобувачів вищої освіти Львівського національного університету імені Івана Франка” від 26.02.2020 р., за 100-бальною системою (за шкалою </w:t>
            </w:r>
            <w:r w:rsidRPr="00617F46">
              <w:rPr>
                <w:sz w:val="24"/>
                <w:szCs w:val="24"/>
                <w:lang w:val="en-US"/>
              </w:rPr>
              <w:t>ECTS</w:t>
            </w:r>
            <w:r w:rsidRPr="00617F46">
              <w:rPr>
                <w:sz w:val="24"/>
                <w:szCs w:val="24"/>
              </w:rPr>
              <w:t xml:space="preserve"> та національною шкалою). </w:t>
            </w:r>
          </w:p>
          <w:p w14:paraId="2E4C079D" w14:textId="65A23515" w:rsidR="00617F46" w:rsidRPr="00617F46" w:rsidRDefault="00617F46" w:rsidP="007A4DEB">
            <w:pPr>
              <w:pStyle w:val="a7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617F46">
              <w:rPr>
                <w:sz w:val="24"/>
                <w:szCs w:val="24"/>
              </w:rPr>
              <w:t xml:space="preserve">Методами оцінювання сформованих </w:t>
            </w:r>
            <w:proofErr w:type="spellStart"/>
            <w:r w:rsidRPr="00617F46">
              <w:rPr>
                <w:sz w:val="24"/>
                <w:szCs w:val="24"/>
              </w:rPr>
              <w:t>компетентн</w:t>
            </w:r>
            <w:r w:rsidR="007A4DEB">
              <w:rPr>
                <w:sz w:val="24"/>
                <w:szCs w:val="24"/>
              </w:rPr>
              <w:t>остей</w:t>
            </w:r>
            <w:proofErr w:type="spellEnd"/>
            <w:r w:rsidR="007A4DEB">
              <w:rPr>
                <w:sz w:val="24"/>
                <w:szCs w:val="24"/>
              </w:rPr>
              <w:t xml:space="preserve"> у студентів з дисципліни «Організація і методика фінансових розслідувань»</w:t>
            </w:r>
            <w:r w:rsidRPr="00617F46">
              <w:rPr>
                <w:sz w:val="24"/>
                <w:szCs w:val="24"/>
              </w:rPr>
              <w:t xml:space="preserve"> є: семінари, тестування, індивідуальна та самостійна робота, поточний та проміжний контроль, контрольна робота, екзамен. </w:t>
            </w:r>
          </w:p>
          <w:p w14:paraId="35CCE834" w14:textId="77777777" w:rsidR="00617F46" w:rsidRPr="00617F46" w:rsidRDefault="00617F46" w:rsidP="007A4DE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поточного контролю освітньої діяльності студентів (РПК) за семестр визначається як сума з поточних балів, відображених у журналі обліку відвідування та успішності студентів, </w:t>
            </w:r>
          </w:p>
          <w:p w14:paraId="10F4E863" w14:textId="77777777" w:rsidR="00617F46" w:rsidRPr="00617F46" w:rsidRDefault="00617F46" w:rsidP="007A4DEB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поточний контроль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знань та </w:t>
            </w:r>
            <w:proofErr w:type="spellStart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роботи здобувачів вищої освіти включає суму оцінок за семінари, контрольну роботу, самостійну та індивідуальну роботу (максимальна кількість балів – 50).</w:t>
            </w:r>
          </w:p>
          <w:p w14:paraId="1E83DB1C" w14:textId="77777777" w:rsidR="00617F46" w:rsidRPr="00617F46" w:rsidRDefault="00617F46" w:rsidP="007A4DEB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підсумковий контроль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знань та </w:t>
            </w:r>
            <w:proofErr w:type="spellStart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студентів включає екзамен (максимальна кількість балів– 50).</w:t>
            </w:r>
          </w:p>
          <w:p w14:paraId="43797D0A" w14:textId="77777777" w:rsidR="00617F46" w:rsidRPr="00617F46" w:rsidRDefault="00617F46" w:rsidP="007A4D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Підсумкова максимальна кількість балів  – 100 балів.</w:t>
            </w:r>
          </w:p>
          <w:p w14:paraId="26BEC77E" w14:textId="77777777" w:rsidR="00617F46" w:rsidRPr="00617F46" w:rsidRDefault="00617F46" w:rsidP="007A4D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Політика щодо </w:t>
            </w:r>
            <w:proofErr w:type="spellStart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дедлайнів</w:t>
            </w:r>
            <w:proofErr w:type="spellEnd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та перескладання: роботи, які здаються із порушенням термінів без поважних причин, оцінюються на нижчу оцінку – 20% від визначених балів за даний вид роботи. Студенти виконують декілька видів письмових робіт (індивідуальну роботу). Перескладання модулів відбувається із дозволу лектора за наявності поважних причин (наприклад, довідка про стан здоров’я).</w:t>
            </w:r>
          </w:p>
          <w:p w14:paraId="7FF804F6" w14:textId="77777777" w:rsidR="00617F46" w:rsidRPr="00617F46" w:rsidRDefault="00617F46" w:rsidP="007A4D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Політика щодо академічної доброчесності: списування під час контрольних та письмових робіт заборонені (в </w:t>
            </w:r>
            <w:proofErr w:type="spellStart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. із використанням мобільних </w:t>
            </w:r>
            <w:proofErr w:type="spellStart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девайсів</w:t>
            </w:r>
            <w:proofErr w:type="spellEnd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). Реферати повинні мати коректні посилання на використану літературу. Виявлення ознак академічної </w:t>
            </w:r>
            <w:proofErr w:type="spellStart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недоброчесності</w:t>
            </w:r>
            <w:proofErr w:type="spellEnd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в письмовій роботі студента є підставою для її </w:t>
            </w:r>
            <w:proofErr w:type="spellStart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незарахуванння</w:t>
            </w:r>
            <w:proofErr w:type="spellEnd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викладачем, незалежно від масштабів плагіату чи обману.</w:t>
            </w:r>
          </w:p>
          <w:p w14:paraId="68E3498D" w14:textId="77777777" w:rsidR="00617F46" w:rsidRPr="00617F46" w:rsidRDefault="00617F46" w:rsidP="007A4D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Політика щодо відвідування: Відвідування занять (лекцій, практичних, семінарських занять курсу) є обов’язковим. За об’єктивних причин (наприклад, хвороба, міжнародне стажування, індивідуальний графік, карантин) навчання може відбуватись в онлайн форматі. Студенти зобов’язані дотримуватися усіх термінів, встановлених для виконання усіх видів письмових робіт, передбачених курсом. </w:t>
            </w:r>
          </w:p>
          <w:p w14:paraId="72898D8C" w14:textId="77777777" w:rsidR="00617F46" w:rsidRPr="00617F46" w:rsidRDefault="00617F46" w:rsidP="007A4D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Уся література, яка  викладачем надається виключно в освітніх цілях є без права її передачі третім особам. Студенти заохочуються до використання також й іншої літератури та джерел, крім рекомендованих.</w:t>
            </w:r>
          </w:p>
        </w:tc>
      </w:tr>
      <w:tr w:rsidR="00617F46" w:rsidRPr="00617F46" w14:paraId="396B10AE" w14:textId="77777777" w:rsidTr="007E4B3B">
        <w:tc>
          <w:tcPr>
            <w:tcW w:w="2688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</w:tcPr>
          <w:p w14:paraId="2CC85DE8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eastAsia="uk-UA"/>
              </w:rPr>
            </w:pPr>
          </w:p>
          <w:p w14:paraId="1DC76028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eastAsia="uk-UA"/>
              </w:rPr>
            </w:pPr>
          </w:p>
          <w:p w14:paraId="04C08DF7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eastAsia="uk-UA"/>
              </w:rPr>
            </w:pPr>
          </w:p>
          <w:p w14:paraId="6A12EF61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eastAsia="uk-UA"/>
              </w:rPr>
            </w:pPr>
          </w:p>
          <w:p w14:paraId="73765458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652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14:paraId="1D8EBAB1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>Місце фінансових розслідувань серед інших напрямів та галузей знань.</w:t>
            </w:r>
          </w:p>
          <w:p w14:paraId="079CE28F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Економічний, юридичний, криміналістичний характер фінансових розслідувань. </w:t>
            </w:r>
          </w:p>
          <w:p w14:paraId="28AC3BA7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Суть, мета, завдання фінансових розслідувань. </w:t>
            </w:r>
          </w:p>
          <w:p w14:paraId="727935E1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Суть «фінансового контролю», його значення в фінансових розслідувань. </w:t>
            </w:r>
          </w:p>
          <w:p w14:paraId="2F14EC21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Види злочинів пов’язані з рухом злочинних коштів. </w:t>
            </w:r>
          </w:p>
          <w:p w14:paraId="50B37D56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Ознаки здійснення економічних злочинів. </w:t>
            </w:r>
          </w:p>
          <w:p w14:paraId="10DC33CC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Спеціалізований аналіз фінансової інформації. </w:t>
            </w:r>
          </w:p>
          <w:p w14:paraId="6ABBCDA2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Суб’єкти фінансових розслідувань. </w:t>
            </w:r>
          </w:p>
          <w:p w14:paraId="41CCA65B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Сутність, значення фінансової інформації для проведення фінансових розслідувань. </w:t>
            </w:r>
          </w:p>
          <w:p w14:paraId="6316B71D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>Поняття «предмет фінансових розслідувань»,  «фінансові сліди», «фінансова складова».</w:t>
            </w:r>
          </w:p>
          <w:p w14:paraId="797BCD5E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>Суть поняття «</w:t>
            </w:r>
            <w:proofErr w:type="spellStart"/>
            <w:r w:rsidRPr="00983F82">
              <w:rPr>
                <w:rFonts w:ascii="Times New Roman" w:hAnsi="Times New Roman" w:cs="Times New Roman"/>
                <w:sz w:val="24"/>
                <w:szCs w:val="24"/>
              </w:rPr>
              <w:t>форензік</w:t>
            </w:r>
            <w:proofErr w:type="spellEnd"/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», його вплив на фінансові розслідування. </w:t>
            </w:r>
          </w:p>
          <w:p w14:paraId="1D827654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>Стан боротьби з фінансовими злочинами: зарубіжний та вітчизняний досвід.</w:t>
            </w:r>
          </w:p>
          <w:p w14:paraId="31022CA3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і діяльність органів державної влади щодо здійснення фінансових розслідувань. </w:t>
            </w:r>
          </w:p>
          <w:p w14:paraId="3B7744ED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Заходи і завдання здійснення фінансових розслідувань. </w:t>
            </w:r>
          </w:p>
          <w:p w14:paraId="699C1E86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Особливості організації фінансового розслідування. </w:t>
            </w:r>
          </w:p>
          <w:p w14:paraId="254BE022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Законодавчо-нормативне забезпечення здійснення фінансових розслідувань. </w:t>
            </w:r>
          </w:p>
          <w:p w14:paraId="6AE24FF1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 взаємодії суб’єктів фінансових розслідувань.</w:t>
            </w:r>
          </w:p>
          <w:p w14:paraId="0721B75B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Міжнародні стандарти  і міжнародна практика правового забезпечення та співробітництва у сфері протидії фінансовим злочинам.</w:t>
            </w:r>
          </w:p>
          <w:p w14:paraId="3383D9A1" w14:textId="77777777" w:rsidR="0020574E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>Сутність та зміст легалізації (відмивання) доходів отриманих злочинним шляхом.</w:t>
            </w:r>
          </w:p>
          <w:p w14:paraId="6440B879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Взаємозв’язок корупції та відмивання доходів, одержаних злочинним шляхом, як передумова правових заходів запобігання та протидії відмиванню корупційних доходів. </w:t>
            </w:r>
          </w:p>
          <w:p w14:paraId="21F1E2A2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>Правовий та інституційний інструментарій для запобігання та протидії легалізації (відмивання) доходів отриманих злочинним шляхом: завдання, засоби.</w:t>
            </w:r>
          </w:p>
          <w:p w14:paraId="5790312C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Розслідування відмивання корупційних доходів: стан і стратегічні законодавчі напрями здійснення. </w:t>
            </w:r>
          </w:p>
          <w:p w14:paraId="51BB5A65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Інструменти відмивання корупційних доходів. </w:t>
            </w:r>
          </w:p>
          <w:p w14:paraId="1B87C6BC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>Методики протидії відмивання корупційних доходів  застосовують.</w:t>
            </w:r>
          </w:p>
          <w:p w14:paraId="42DFDF4E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фінансових розслідувань у системі фінансового моніторингу. </w:t>
            </w:r>
          </w:p>
          <w:p w14:paraId="21869857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Фінансовий моніторинг банківських установ. </w:t>
            </w:r>
          </w:p>
          <w:p w14:paraId="438F15C0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Методи фінансових розслідувань розкрадання коштів державного бюджету. </w:t>
            </w:r>
          </w:p>
          <w:p w14:paraId="63423FEA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розслідувань у системі  фінансового моніторингу розкрадання коштів господарської діяльності. </w:t>
            </w:r>
          </w:p>
          <w:p w14:paraId="7F9AD3B0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>Методи фінансових розслідувань розкрадання коштів у сфері охорони здоров’я  та державного управління.</w:t>
            </w:r>
          </w:p>
          <w:p w14:paraId="71B8056A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Сутність фінансово-економічної безпеки та суб’єкти її забезпечення. </w:t>
            </w:r>
          </w:p>
          <w:p w14:paraId="3BB4A4BA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>Суб’єкти забезпечення фінансово-економічної безпеки держави.</w:t>
            </w:r>
          </w:p>
          <w:p w14:paraId="1C2038BB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Обліково-аналітичне забезпечення управління економічною безпекою як інструментарій фінансових розслідувань. </w:t>
            </w:r>
          </w:p>
          <w:p w14:paraId="1B2D2A83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Вплив фінансових розслідувань на економічну безпеку держави. </w:t>
            </w:r>
          </w:p>
          <w:p w14:paraId="2EC4AF7E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Шляхи боротьби з вітчизняною економічною злочинністю та імплементація зарубіжного досвіду. </w:t>
            </w:r>
          </w:p>
          <w:p w14:paraId="4A8D4EB0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>Фінансові розслідування у контексті економічної безпеки держави.</w:t>
            </w:r>
          </w:p>
          <w:p w14:paraId="2A108E94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Організаційно–правові основи взаємодії при виявленні і  розслідуванні податкових злочинів. </w:t>
            </w:r>
          </w:p>
          <w:p w14:paraId="583A9908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8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Способи вчинення податкових злочинів та їх структурні елементи.</w:t>
            </w:r>
          </w:p>
          <w:p w14:paraId="5B0DBCDE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Роль податкових злочинів серед інших економічних злочинів.</w:t>
            </w: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137F3E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системи обліків для виявлення і розкриття податкових злочинів. </w:t>
            </w:r>
          </w:p>
          <w:p w14:paraId="3C054B42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Найбільш поширені податкові злочини в Україні, їх суть.</w:t>
            </w: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2505BC" w14:textId="77777777" w:rsidR="0020574E" w:rsidRPr="001243E8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оперативно-розшукових даних при розслідуванні податкових злочинів. </w:t>
            </w:r>
          </w:p>
          <w:p w14:paraId="5159C035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8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Непрямі методи доказування заниження бази оподаткування. </w:t>
            </w:r>
          </w:p>
          <w:p w14:paraId="7B2F92F5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8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Способи незаконного відшкодування ПДВ. </w:t>
            </w:r>
          </w:p>
          <w:p w14:paraId="6B25BBCF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8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Оформлення результатів аналітичної роботи та способи їх реалізації. </w:t>
            </w:r>
          </w:p>
          <w:p w14:paraId="21A2E950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8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Ухилення від оподаткування кримінального характеру. </w:t>
            </w:r>
          </w:p>
          <w:p w14:paraId="01DD784F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8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Фінансові схеми заниження податкових зобов’язань, їх суть. </w:t>
            </w:r>
          </w:p>
          <w:p w14:paraId="285D24CD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8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Етапи розслідування кримінальних справ щодо незаконного відшкодування ПДВ. </w:t>
            </w:r>
          </w:p>
          <w:p w14:paraId="18598580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8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Суть доказів незаконного відшкодування ПДВ. </w:t>
            </w:r>
          </w:p>
          <w:p w14:paraId="3D632C62" w14:textId="77777777" w:rsidR="0020574E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Види взаємодії податкової міліції при виявленні та розслідуванні податкових злочинів. </w:t>
            </w:r>
          </w:p>
          <w:p w14:paraId="20AA7DE0" w14:textId="77777777" w:rsidR="0020574E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>Міжнародне співробітництво у боротьбі з податковими злочинами.</w:t>
            </w:r>
          </w:p>
          <w:p w14:paraId="47ABBEC9" w14:textId="77777777" w:rsidR="0020574E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E8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Методологічне і організаційно-правове забезпечення запобігання фіктивному підприємництву. </w:t>
            </w:r>
          </w:p>
          <w:p w14:paraId="22C2F8A4" w14:textId="77777777" w:rsidR="0020574E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E8">
              <w:rPr>
                <w:rFonts w:ascii="Times New Roman" w:hAnsi="Times New Roman" w:cs="Times New Roman"/>
                <w:sz w:val="24"/>
                <w:szCs w:val="24"/>
              </w:rPr>
              <w:t>Судово-слідча практика у протидії фіктивному підприємництву та оформлення результатів розслідувань.</w:t>
            </w:r>
          </w:p>
          <w:p w14:paraId="2CC97A54" w14:textId="77777777" w:rsidR="0020574E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E8">
              <w:rPr>
                <w:rFonts w:ascii="Times New Roman" w:hAnsi="Times New Roman" w:cs="Times New Roman"/>
                <w:sz w:val="24"/>
                <w:szCs w:val="24"/>
              </w:rPr>
              <w:t>Особливості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едення слідчих (розшукових) дій:</w:t>
            </w:r>
            <w:r w:rsidRPr="00124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43E8">
              <w:rPr>
                <w:rFonts w:ascii="Times New Roman" w:hAnsi="Times New Roman" w:cs="Times New Roman"/>
                <w:sz w:val="24"/>
                <w:szCs w:val="24"/>
              </w:rPr>
              <w:t xml:space="preserve">формлення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їх </w:t>
            </w:r>
            <w:r w:rsidRPr="001243E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результатів. </w:t>
            </w:r>
          </w:p>
          <w:p w14:paraId="4866BEAF" w14:textId="77777777" w:rsidR="0020574E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43E8">
              <w:rPr>
                <w:rFonts w:ascii="Times New Roman" w:hAnsi="Times New Roman" w:cs="Times New Roman"/>
                <w:sz w:val="24"/>
                <w:szCs w:val="24"/>
              </w:rPr>
              <w:t>дійснення різновидів експертиз за результатами слідчих (розшукових) дій з</w:t>
            </w:r>
            <w:r w:rsidRPr="001243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43E8">
              <w:rPr>
                <w:rFonts w:ascii="Times New Roman" w:hAnsi="Times New Roman" w:cs="Times New Roman"/>
                <w:sz w:val="24"/>
                <w:szCs w:val="24"/>
              </w:rPr>
              <w:t xml:space="preserve">легалізації (відмивання) доходів, одержаних злочинним шляхом. </w:t>
            </w:r>
          </w:p>
          <w:p w14:paraId="28AE1512" w14:textId="77777777" w:rsidR="00617F46" w:rsidRPr="0020574E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E8">
              <w:rPr>
                <w:rFonts w:ascii="Times New Roman" w:hAnsi="Times New Roman" w:cs="Times New Roman"/>
                <w:sz w:val="24"/>
                <w:szCs w:val="24"/>
              </w:rPr>
              <w:t>Експертне оформлення слідчих дій з</w:t>
            </w:r>
            <w:r w:rsidRPr="001243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43E8">
              <w:rPr>
                <w:rFonts w:ascii="Times New Roman" w:hAnsi="Times New Roman" w:cs="Times New Roman"/>
                <w:sz w:val="24"/>
                <w:szCs w:val="24"/>
              </w:rPr>
              <w:t>легалізації (відмивання) доходів, одержаних злочинним шляхом.</w:t>
            </w:r>
          </w:p>
        </w:tc>
      </w:tr>
      <w:tr w:rsidR="00617F46" w:rsidRPr="00617F46" w14:paraId="347FE8D6" w14:textId="77777777" w:rsidTr="007E4B3B">
        <w:tc>
          <w:tcPr>
            <w:tcW w:w="2688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</w:tcPr>
          <w:p w14:paraId="5B6BC571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652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14:paraId="50825EE9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проводиться на семінарських заняттях (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тестові завдання, доповіді та презентації, розв’язування задач і виробничих ситуацій).</w:t>
            </w:r>
          </w:p>
        </w:tc>
      </w:tr>
    </w:tbl>
    <w:p w14:paraId="2A142B91" w14:textId="77777777" w:rsidR="00617F46" w:rsidRPr="00617F46" w:rsidRDefault="00617F46" w:rsidP="00FC0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81AA3" w14:textId="77777777" w:rsidR="00617F46" w:rsidRPr="00617F46" w:rsidRDefault="00617F46" w:rsidP="00FC0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56" w:type="dxa"/>
        <w:tblInd w:w="250" w:type="dxa"/>
        <w:tblBorders>
          <w:top w:val="double" w:sz="12" w:space="0" w:color="365F91"/>
          <w:left w:val="double" w:sz="12" w:space="0" w:color="365F91"/>
          <w:bottom w:val="double" w:sz="12" w:space="0" w:color="365F91"/>
          <w:right w:val="double" w:sz="12" w:space="0" w:color="365F91"/>
          <w:insideH w:val="single" w:sz="6" w:space="0" w:color="244061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1701"/>
        <w:gridCol w:w="1514"/>
        <w:gridCol w:w="4581"/>
        <w:gridCol w:w="1417"/>
      </w:tblGrid>
      <w:tr w:rsidR="00617F46" w:rsidRPr="00617F46" w14:paraId="0FC81FD1" w14:textId="77777777" w:rsidTr="00100D72">
        <w:trPr>
          <w:trHeight w:val="409"/>
        </w:trPr>
        <w:tc>
          <w:tcPr>
            <w:tcW w:w="9956" w:type="dxa"/>
            <w:gridSpan w:val="5"/>
            <w:tcBorders>
              <w:top w:val="nil"/>
              <w:left w:val="nil"/>
              <w:bottom w:val="double" w:sz="12" w:space="0" w:color="365F91"/>
              <w:right w:val="nil"/>
            </w:tcBorders>
            <w:shd w:val="clear" w:color="auto" w:fill="auto"/>
            <w:vAlign w:val="center"/>
          </w:tcPr>
          <w:p w14:paraId="1782CB90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СТРУКТУРА КУРСУ</w:t>
            </w:r>
          </w:p>
        </w:tc>
      </w:tr>
      <w:tr w:rsidR="00A306EE" w:rsidRPr="00617F46" w14:paraId="4BC45C18" w14:textId="77777777" w:rsidTr="007E4B3B">
        <w:trPr>
          <w:trHeight w:val="589"/>
        </w:trPr>
        <w:tc>
          <w:tcPr>
            <w:tcW w:w="743" w:type="dxa"/>
            <w:tcBorders>
              <w:top w:val="double" w:sz="12" w:space="0" w:color="365F91"/>
              <w:bottom w:val="double" w:sz="12" w:space="0" w:color="365F91"/>
              <w:right w:val="double" w:sz="12" w:space="0" w:color="365F91"/>
            </w:tcBorders>
            <w:shd w:val="clear" w:color="auto" w:fill="auto"/>
            <w:vAlign w:val="center"/>
          </w:tcPr>
          <w:p w14:paraId="0B7959DD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Тиж</w:t>
            </w:r>
            <w:proofErr w:type="spellEnd"/>
            <w:r w:rsidRPr="00617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-день</w:t>
            </w:r>
          </w:p>
          <w:p w14:paraId="49792AF5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12" w:space="0" w:color="365F91"/>
              <w:left w:val="double" w:sz="12" w:space="0" w:color="365F91"/>
              <w:bottom w:val="double" w:sz="12" w:space="0" w:color="365F91"/>
              <w:right w:val="double" w:sz="12" w:space="0" w:color="365F91"/>
            </w:tcBorders>
            <w:shd w:val="clear" w:color="auto" w:fill="auto"/>
            <w:vAlign w:val="center"/>
          </w:tcPr>
          <w:p w14:paraId="4871D145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17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1514" w:type="dxa"/>
            <w:tcBorders>
              <w:top w:val="double" w:sz="12" w:space="0" w:color="365F91"/>
              <w:left w:val="double" w:sz="12" w:space="0" w:color="365F91"/>
              <w:bottom w:val="double" w:sz="12" w:space="0" w:color="365F91"/>
              <w:right w:val="double" w:sz="12" w:space="0" w:color="365F91"/>
            </w:tcBorders>
            <w:shd w:val="clear" w:color="auto" w:fill="auto"/>
            <w:vAlign w:val="center"/>
          </w:tcPr>
          <w:p w14:paraId="51761CDB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14:paraId="3B3DE0C4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заняття/</w:t>
            </w:r>
          </w:p>
          <w:p w14:paraId="4FE4858F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години</w:t>
            </w:r>
          </w:p>
        </w:tc>
        <w:tc>
          <w:tcPr>
            <w:tcW w:w="4581" w:type="dxa"/>
            <w:tcBorders>
              <w:top w:val="double" w:sz="12" w:space="0" w:color="365F91"/>
              <w:left w:val="double" w:sz="12" w:space="0" w:color="365F91"/>
              <w:bottom w:val="double" w:sz="12" w:space="0" w:color="365F91"/>
              <w:right w:val="double" w:sz="12" w:space="0" w:color="365F91"/>
            </w:tcBorders>
            <w:shd w:val="clear" w:color="auto" w:fill="auto"/>
            <w:vAlign w:val="center"/>
          </w:tcPr>
          <w:p w14:paraId="0CE4AE4C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417" w:type="dxa"/>
            <w:tcBorders>
              <w:top w:val="double" w:sz="12" w:space="0" w:color="365F91"/>
              <w:left w:val="double" w:sz="12" w:space="0" w:color="365F91"/>
              <w:bottom w:val="double" w:sz="12" w:space="0" w:color="365F91"/>
            </w:tcBorders>
            <w:shd w:val="clear" w:color="auto" w:fill="auto"/>
            <w:vAlign w:val="center"/>
          </w:tcPr>
          <w:p w14:paraId="3BFF49F0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17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Завдання</w:t>
            </w:r>
            <w:proofErr w:type="spellEnd"/>
          </w:p>
        </w:tc>
      </w:tr>
      <w:tr w:rsidR="00A306EE" w:rsidRPr="00617F46" w14:paraId="3D623547" w14:textId="77777777" w:rsidTr="007E4B3B">
        <w:trPr>
          <w:trHeight w:val="275"/>
        </w:trPr>
        <w:tc>
          <w:tcPr>
            <w:tcW w:w="743" w:type="dxa"/>
            <w:tcBorders>
              <w:top w:val="double" w:sz="12" w:space="0" w:color="365F91"/>
              <w:left w:val="double" w:sz="12" w:space="0" w:color="365F9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470DF1BD" w14:textId="77777777" w:rsidR="00617F46" w:rsidRPr="00617F46" w:rsidRDefault="00617F46" w:rsidP="007E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double" w:sz="12" w:space="0" w:color="365F9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7CFFC483" w14:textId="77777777" w:rsidR="00617F46" w:rsidRPr="00617F46" w:rsidRDefault="00617F46" w:rsidP="007E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14" w:type="dxa"/>
            <w:tcBorders>
              <w:top w:val="double" w:sz="12" w:space="0" w:color="365F9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7B22C228" w14:textId="77777777" w:rsidR="00617F46" w:rsidRPr="00617F46" w:rsidRDefault="00617F46" w:rsidP="007E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1" w:type="dxa"/>
            <w:tcBorders>
              <w:top w:val="double" w:sz="12" w:space="0" w:color="365F9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7F7F805F" w14:textId="77777777" w:rsidR="00617F46" w:rsidRPr="00617F46" w:rsidRDefault="00617F46" w:rsidP="007E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  <w:tcBorders>
              <w:top w:val="double" w:sz="12" w:space="0" w:color="365F91"/>
              <w:left w:val="single" w:sz="12" w:space="0" w:color="244061"/>
              <w:bottom w:val="single" w:sz="12" w:space="0" w:color="244061"/>
              <w:right w:val="double" w:sz="12" w:space="0" w:color="365F91"/>
            </w:tcBorders>
            <w:shd w:val="clear" w:color="auto" w:fill="auto"/>
          </w:tcPr>
          <w:p w14:paraId="596CC8DA" w14:textId="77777777" w:rsidR="00617F46" w:rsidRPr="00617F46" w:rsidRDefault="00617F46" w:rsidP="007E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306EE" w:rsidRPr="00617F46" w14:paraId="68056FD1" w14:textId="77777777" w:rsidTr="007E4B3B">
        <w:trPr>
          <w:trHeight w:val="987"/>
        </w:trPr>
        <w:tc>
          <w:tcPr>
            <w:tcW w:w="743" w:type="dxa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7BA2B5B6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C220DEA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17C9B28" w14:textId="6743A3E8" w:rsidR="00617F46" w:rsidRPr="00617F46" w:rsidRDefault="00352D02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  <w:r w:rsidR="00617F46" w:rsidRPr="00617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2BC09A6F" w14:textId="77777777" w:rsidR="005B35AF" w:rsidRDefault="005B35AF" w:rsidP="005B35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5B35AF">
              <w:rPr>
                <w:rFonts w:ascii="Times New Roman" w:hAnsi="Times New Roman" w:cs="Times New Roman"/>
                <w:sz w:val="24"/>
                <w:szCs w:val="24"/>
              </w:rPr>
              <w:t>Загальна характеристика</w:t>
            </w:r>
            <w:r w:rsidRPr="005B3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процесу розсліду</w:t>
            </w:r>
          </w:p>
          <w:p w14:paraId="2A3BF7B5" w14:textId="61198999" w:rsidR="005B35AF" w:rsidRPr="005B35AF" w:rsidRDefault="005B35AF" w:rsidP="005B3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5AF">
              <w:rPr>
                <w:rFonts w:ascii="Times New Roman" w:hAnsi="Times New Roman" w:cs="Times New Roman"/>
                <w:bCs/>
                <w:sz w:val="24"/>
                <w:szCs w:val="24"/>
              </w:rPr>
              <w:t>вання</w:t>
            </w:r>
            <w:proofErr w:type="spellEnd"/>
            <w:r w:rsidRPr="005B3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фінансових злочинів</w:t>
            </w:r>
          </w:p>
          <w:p w14:paraId="14591C82" w14:textId="65813E32" w:rsidR="00617F46" w:rsidRPr="005B35AF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39A76BF0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Лекція/</w:t>
            </w:r>
          </w:p>
          <w:p w14:paraId="66E49F51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</w:t>
            </w:r>
          </w:p>
          <w:p w14:paraId="6BC0CB0D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91F1D8" w14:textId="77777777" w:rsidR="00A306EE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4 год./</w:t>
            </w:r>
          </w:p>
          <w:p w14:paraId="5E3AAFC0" w14:textId="547423E5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458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4A896B48" w14:textId="7FC95D06" w:rsidR="005B35AF" w:rsidRPr="00B33CF3" w:rsidRDefault="00617F46" w:rsidP="005D176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617F46">
              <w:rPr>
                <w:b/>
                <w:sz w:val="24"/>
                <w:szCs w:val="24"/>
              </w:rPr>
              <w:t>Знати</w:t>
            </w:r>
            <w:r w:rsidRPr="00617F46">
              <w:rPr>
                <w:sz w:val="24"/>
                <w:szCs w:val="24"/>
              </w:rPr>
              <w:t xml:space="preserve"> </w:t>
            </w:r>
            <w:r w:rsidR="005D1763">
              <w:rPr>
                <w:sz w:val="24"/>
                <w:szCs w:val="24"/>
              </w:rPr>
              <w:t>с</w:t>
            </w:r>
            <w:r w:rsidR="005B35AF" w:rsidRPr="00B33CF3">
              <w:rPr>
                <w:sz w:val="24"/>
                <w:szCs w:val="24"/>
              </w:rPr>
              <w:t>уть, мета, завдання</w:t>
            </w:r>
            <w:r w:rsidR="005B35AF">
              <w:rPr>
                <w:sz w:val="24"/>
                <w:szCs w:val="24"/>
              </w:rPr>
              <w:t>,</w:t>
            </w:r>
            <w:r w:rsidR="005B35AF" w:rsidRPr="00B33CF3">
              <w:rPr>
                <w:sz w:val="24"/>
                <w:szCs w:val="24"/>
              </w:rPr>
              <w:t xml:space="preserve"> </w:t>
            </w:r>
            <w:r w:rsidR="005B35AF">
              <w:rPr>
                <w:sz w:val="24"/>
                <w:szCs w:val="24"/>
              </w:rPr>
              <w:t>с</w:t>
            </w:r>
            <w:r w:rsidR="005B35AF" w:rsidRPr="00B33CF3">
              <w:rPr>
                <w:sz w:val="24"/>
                <w:szCs w:val="24"/>
              </w:rPr>
              <w:t>уб’єкти фінансових розслідувань.</w:t>
            </w:r>
            <w:r w:rsidR="005B35AF">
              <w:rPr>
                <w:sz w:val="24"/>
                <w:szCs w:val="24"/>
              </w:rPr>
              <w:t xml:space="preserve"> З</w:t>
            </w:r>
            <w:r w:rsidR="005B35AF" w:rsidRPr="00B33CF3">
              <w:rPr>
                <w:sz w:val="24"/>
                <w:szCs w:val="24"/>
              </w:rPr>
              <w:t>начення фінансової інформації для проведення фінансових розслідувань. Поняття «предмет</w:t>
            </w:r>
            <w:r w:rsidR="005B35AF">
              <w:rPr>
                <w:sz w:val="24"/>
                <w:szCs w:val="24"/>
              </w:rPr>
              <w:t>у</w:t>
            </w:r>
            <w:r w:rsidR="005B35AF" w:rsidRPr="00B33CF3">
              <w:rPr>
                <w:sz w:val="24"/>
                <w:szCs w:val="24"/>
              </w:rPr>
              <w:t xml:space="preserve"> фінансових розслідувань»,  «фінансові сліди», «фінансова складова»</w:t>
            </w:r>
            <w:r w:rsidR="00944DBC">
              <w:rPr>
                <w:sz w:val="24"/>
                <w:szCs w:val="24"/>
              </w:rPr>
              <w:t>.</w:t>
            </w:r>
            <w:r w:rsidR="005B35AF" w:rsidRPr="00B33CF3">
              <w:rPr>
                <w:sz w:val="24"/>
                <w:szCs w:val="24"/>
              </w:rPr>
              <w:t xml:space="preserve"> </w:t>
            </w:r>
            <w:r w:rsidR="005D1763" w:rsidRPr="00B33CF3">
              <w:rPr>
                <w:sz w:val="24"/>
                <w:szCs w:val="24"/>
              </w:rPr>
              <w:t>Види злочинів пов’язані з рухом злочинних коштів</w:t>
            </w:r>
            <w:r w:rsidR="005D1763">
              <w:rPr>
                <w:sz w:val="24"/>
                <w:szCs w:val="24"/>
              </w:rPr>
              <w:t>, ознаки їх здійснення.</w:t>
            </w:r>
            <w:r w:rsidR="005D1763" w:rsidRPr="00B33CF3">
              <w:rPr>
                <w:sz w:val="24"/>
                <w:szCs w:val="24"/>
              </w:rPr>
              <w:t xml:space="preserve"> </w:t>
            </w:r>
            <w:r w:rsidR="005B35AF" w:rsidRPr="00B33CF3">
              <w:rPr>
                <w:sz w:val="24"/>
                <w:szCs w:val="24"/>
              </w:rPr>
              <w:t>Стан боротьби з фінансовими злочинами: зарубіжний та вітчизняний досвід.</w:t>
            </w:r>
          </w:p>
          <w:p w14:paraId="0A24F9DF" w14:textId="4D702B83" w:rsidR="00617F46" w:rsidRPr="00100D72" w:rsidRDefault="00617F46" w:rsidP="005D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Вміти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характеризувати </w:t>
            </w:r>
            <w:r w:rsidR="005D1763" w:rsidRPr="005B35AF">
              <w:rPr>
                <w:rFonts w:ascii="Times New Roman" w:hAnsi="Times New Roman" w:cs="Times New Roman"/>
                <w:bCs/>
                <w:sz w:val="24"/>
                <w:szCs w:val="24"/>
              </w:rPr>
              <w:t>процес</w:t>
            </w:r>
            <w:r w:rsidR="005D176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5D1763" w:rsidRPr="005B3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розслідування фінансових злочинів</w:t>
            </w:r>
            <w:r w:rsidR="005D17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12" w:space="0" w:color="244061"/>
              <w:left w:val="single" w:sz="12" w:space="0" w:color="244061"/>
            </w:tcBorders>
            <w:shd w:val="clear" w:color="auto" w:fill="auto"/>
          </w:tcPr>
          <w:p w14:paraId="47929B21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626E4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ED3DE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2B9B8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Тестові завдання.</w:t>
            </w:r>
          </w:p>
          <w:p w14:paraId="128BD264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2F443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роботи.</w:t>
            </w:r>
          </w:p>
          <w:p w14:paraId="07316F15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F29B6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Виконання індивідуал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ьної роботи.</w:t>
            </w:r>
          </w:p>
          <w:p w14:paraId="3F6FDD9F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5E092" w14:textId="33A16464" w:rsidR="00617F46" w:rsidRPr="00617F46" w:rsidRDefault="005D1763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Розв’язування слідчих</w:t>
            </w:r>
            <w:r w:rsidR="00617F46"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ситуацій.</w:t>
            </w:r>
          </w:p>
          <w:p w14:paraId="2DD529A4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B41EE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D40FE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Кейси.</w:t>
            </w:r>
          </w:p>
          <w:p w14:paraId="758341F0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58328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Доповіді та презентації</w:t>
            </w:r>
          </w:p>
        </w:tc>
      </w:tr>
      <w:tr w:rsidR="00A306EE" w:rsidRPr="00617F46" w14:paraId="0AE63125" w14:textId="77777777" w:rsidTr="007E4B3B">
        <w:trPr>
          <w:trHeight w:val="550"/>
        </w:trPr>
        <w:tc>
          <w:tcPr>
            <w:tcW w:w="743" w:type="dxa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339FA069" w14:textId="4B772B8A" w:rsidR="00617F46" w:rsidRPr="00617F46" w:rsidRDefault="00A306EE" w:rsidP="00A3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2,</w:t>
            </w:r>
            <w:r w:rsidR="00944DBC">
              <w:rPr>
                <w:rFonts w:ascii="Times New Roman" w:eastAsia="Times New Roman" w:hAnsi="Times New Roman" w:cs="Times New Roman"/>
                <w:sz w:val="24"/>
                <w:szCs w:val="24"/>
              </w:rPr>
              <w:t>3/</w:t>
            </w:r>
            <w:r w:rsidR="00352D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05D8247F" w14:textId="77777777" w:rsidR="005B35AF" w:rsidRPr="005B35AF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 w:rsidRPr="005B35A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5B35AF" w:rsidRPr="005B35AF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  <w:p w14:paraId="0DD99CD0" w14:textId="0C03B8E0" w:rsidR="00617F46" w:rsidRPr="00617F46" w:rsidRDefault="005B35AF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5AF">
              <w:rPr>
                <w:rFonts w:ascii="Times New Roman" w:hAnsi="Times New Roman" w:cs="Times New Roman"/>
                <w:sz w:val="24"/>
                <w:szCs w:val="24"/>
              </w:rPr>
              <w:t>ні та організаційні аспекти здійснення фінансових розслідувань</w:t>
            </w:r>
          </w:p>
        </w:tc>
        <w:tc>
          <w:tcPr>
            <w:tcW w:w="1514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706181AB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Лекція/</w:t>
            </w:r>
          </w:p>
          <w:p w14:paraId="67B88078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</w:t>
            </w:r>
          </w:p>
          <w:p w14:paraId="2C256578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5CA73D" w14:textId="77777777" w:rsidR="00A306EE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4 год./</w:t>
            </w:r>
          </w:p>
          <w:p w14:paraId="31B27952" w14:textId="7D419E23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458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26E518A1" w14:textId="0F85DBA6" w:rsidR="00617F46" w:rsidRPr="00617F46" w:rsidRDefault="00617F46" w:rsidP="005D1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Знати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5D1763" w:rsidRPr="00B33CF3">
              <w:rPr>
                <w:rFonts w:ascii="Times New Roman" w:hAnsi="Times New Roman" w:cs="Times New Roman"/>
                <w:sz w:val="24"/>
                <w:szCs w:val="24"/>
              </w:rPr>
              <w:t>аконодавчо-нормативне забезпечення здійснення фінансових розслідувань</w:t>
            </w:r>
            <w:r w:rsidR="005D17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1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5D1763" w:rsidRPr="00B33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собливості </w:t>
            </w:r>
            <w:r w:rsidR="005D1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його </w:t>
            </w:r>
            <w:r w:rsidR="005D1763" w:rsidRPr="00B33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організації</w:t>
            </w:r>
            <w:r w:rsidR="005D1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  <w:r w:rsidR="005D1763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5D1763" w:rsidRPr="00B33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 взаємодії</w:t>
            </w:r>
          </w:p>
          <w:p w14:paraId="4B75517F" w14:textId="5F3FA978" w:rsidR="005D1763" w:rsidRPr="005B35AF" w:rsidRDefault="00617F46" w:rsidP="005D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Вміти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застосовувати </w:t>
            </w:r>
            <w:r w:rsidR="005D1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D1763" w:rsidRPr="005B35AF">
              <w:rPr>
                <w:rFonts w:ascii="Times New Roman" w:hAnsi="Times New Roman" w:cs="Times New Roman"/>
                <w:sz w:val="24"/>
                <w:szCs w:val="24"/>
              </w:rPr>
              <w:t>орматив</w:t>
            </w:r>
          </w:p>
          <w:p w14:paraId="3DEEAA29" w14:textId="0761C40B" w:rsidR="00617F46" w:rsidRPr="00617F46" w:rsidRDefault="005D1763" w:rsidP="005D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5AF">
              <w:rPr>
                <w:rFonts w:ascii="Times New Roman" w:hAnsi="Times New Roman" w:cs="Times New Roman"/>
                <w:sz w:val="24"/>
                <w:szCs w:val="24"/>
              </w:rPr>
              <w:t>ні та організаційні аспекти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5B35AF">
              <w:rPr>
                <w:rFonts w:ascii="Times New Roman" w:hAnsi="Times New Roman" w:cs="Times New Roman"/>
                <w:sz w:val="24"/>
                <w:szCs w:val="24"/>
              </w:rPr>
              <w:t>здійснення фінансових розслідувань</w:t>
            </w:r>
            <w:r w:rsidR="00617F46"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02C04A" w14:textId="55AD1F86" w:rsidR="00617F46" w:rsidRPr="00617F46" w:rsidRDefault="00617F46" w:rsidP="00100D72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Аналізувати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D7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00D72" w:rsidRPr="00B33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 взаємодії суб’єктів фінансових розслідувань</w:t>
            </w:r>
            <w:r w:rsidR="00100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м</w:t>
            </w:r>
            <w:r w:rsidR="00100D72" w:rsidRPr="00B33CF3">
              <w:rPr>
                <w:rFonts w:ascii="Times New Roman" w:hAnsi="Times New Roman" w:cs="Times New Roman"/>
                <w:sz w:val="24"/>
                <w:szCs w:val="24"/>
              </w:rPr>
              <w:t>іжнародні стандарти  і міжнародн</w:t>
            </w:r>
            <w:r w:rsidR="00100D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0D72"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 w:rsidR="00100D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0D72"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забезпечення протидії фінансовим злочинам</w:t>
            </w:r>
            <w:r w:rsidR="00100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left w:val="single" w:sz="12" w:space="0" w:color="244061"/>
            </w:tcBorders>
            <w:shd w:val="clear" w:color="auto" w:fill="auto"/>
          </w:tcPr>
          <w:p w14:paraId="6C977EBE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6EE" w:rsidRPr="00617F46" w14:paraId="4C5325F7" w14:textId="77777777" w:rsidTr="007E4B3B">
        <w:tc>
          <w:tcPr>
            <w:tcW w:w="743" w:type="dxa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3BF7FE22" w14:textId="48715D13" w:rsidR="00617F46" w:rsidRPr="00617F46" w:rsidRDefault="00B54ADD" w:rsidP="00A3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17F46"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21442F19" w14:textId="622D9D0B" w:rsidR="00A362F8" w:rsidRDefault="00617F46" w:rsidP="00A36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="00A36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362F8" w:rsidRPr="00A362F8">
              <w:rPr>
                <w:rFonts w:ascii="Times New Roman" w:hAnsi="Times New Roman" w:cs="Times New Roman"/>
                <w:sz w:val="24"/>
                <w:szCs w:val="24"/>
              </w:rPr>
              <w:t>Основні засади розсліду</w:t>
            </w:r>
          </w:p>
          <w:p w14:paraId="33DD1FD7" w14:textId="1EEA657D" w:rsidR="00617F46" w:rsidRPr="00617F46" w:rsidRDefault="00A362F8" w:rsidP="00A36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62F8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  <w:r w:rsidRPr="00A362F8">
              <w:rPr>
                <w:rFonts w:ascii="Times New Roman" w:hAnsi="Times New Roman" w:cs="Times New Roman"/>
                <w:sz w:val="24"/>
                <w:szCs w:val="24"/>
              </w:rPr>
              <w:t xml:space="preserve"> легалізації (відмивання) доходів отриманих злочинним шляхом</w:t>
            </w:r>
          </w:p>
        </w:tc>
        <w:tc>
          <w:tcPr>
            <w:tcW w:w="1514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451B4B81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Лекція/</w:t>
            </w:r>
          </w:p>
          <w:p w14:paraId="432C69E2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</w:t>
            </w:r>
          </w:p>
          <w:p w14:paraId="19E6CAA9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AFF67" w14:textId="77777777" w:rsidR="00A306EE" w:rsidRDefault="00A306EE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7F46"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год./</w:t>
            </w:r>
          </w:p>
          <w:p w14:paraId="45F97AC7" w14:textId="4A443466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458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2E047F8B" w14:textId="7D9DB3CF" w:rsidR="00100D72" w:rsidRDefault="00617F46" w:rsidP="00100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Знати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D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0D72" w:rsidRPr="00B33CF3">
              <w:rPr>
                <w:rFonts w:ascii="Times New Roman" w:hAnsi="Times New Roman" w:cs="Times New Roman"/>
                <w:sz w:val="24"/>
                <w:szCs w:val="24"/>
              </w:rPr>
              <w:t>равовий та інституційний інструментарій для запобігання та протидії легалізації (відмивання) доходів отриманих злочинним шляхом: завдання, засоби</w:t>
            </w:r>
            <w:r w:rsidR="00100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0D72"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F895435" w14:textId="77777777" w:rsidR="00100D72" w:rsidRDefault="00617F46" w:rsidP="00100D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Вміти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застосовувати </w:t>
            </w:r>
            <w:r w:rsidR="00100D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0D72"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етодики протидії </w:t>
            </w:r>
            <w:r w:rsidR="00100D72">
              <w:rPr>
                <w:rFonts w:ascii="Times New Roman" w:hAnsi="Times New Roman" w:cs="Times New Roman"/>
                <w:sz w:val="24"/>
                <w:szCs w:val="24"/>
              </w:rPr>
              <w:t>відмивання корупційних доходів</w:t>
            </w:r>
            <w:r w:rsidR="00100D72" w:rsidRPr="00B33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06606C" w14:textId="734AF60E" w:rsidR="00617F46" w:rsidRPr="00617F46" w:rsidRDefault="00617F46" w:rsidP="0010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Аналізувати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D72"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стан і законодавчі напрями здійснення </w:t>
            </w:r>
            <w:r w:rsidR="00100D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0D72" w:rsidRPr="00B33CF3">
              <w:rPr>
                <w:rFonts w:ascii="Times New Roman" w:hAnsi="Times New Roman" w:cs="Times New Roman"/>
                <w:sz w:val="24"/>
                <w:szCs w:val="24"/>
              </w:rPr>
              <w:t>озслідування</w:t>
            </w:r>
            <w:r w:rsidR="00100D72">
              <w:rPr>
                <w:rFonts w:ascii="Times New Roman" w:hAnsi="Times New Roman" w:cs="Times New Roman"/>
                <w:sz w:val="24"/>
                <w:szCs w:val="24"/>
              </w:rPr>
              <w:t xml:space="preserve"> відмивання корупційних доходів.</w:t>
            </w:r>
          </w:p>
        </w:tc>
        <w:tc>
          <w:tcPr>
            <w:tcW w:w="1417" w:type="dxa"/>
            <w:vMerge/>
            <w:tcBorders>
              <w:left w:val="single" w:sz="12" w:space="0" w:color="244061"/>
            </w:tcBorders>
            <w:shd w:val="clear" w:color="auto" w:fill="auto"/>
          </w:tcPr>
          <w:p w14:paraId="3DADB706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6EE" w:rsidRPr="00617F46" w14:paraId="5490332A" w14:textId="77777777" w:rsidTr="007E4B3B">
        <w:tc>
          <w:tcPr>
            <w:tcW w:w="743" w:type="dxa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2CE444D5" w14:textId="286D1A73" w:rsidR="00617F46" w:rsidRPr="00617F46" w:rsidRDefault="00B54ADD" w:rsidP="00B5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  <w:r w:rsidR="00617F46"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1330B5BD" w14:textId="7031FB65" w:rsidR="00100D72" w:rsidRDefault="00617F46" w:rsidP="00A362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62F8" w:rsidRPr="00A362F8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Організаційні та </w:t>
            </w:r>
            <w:proofErr w:type="spellStart"/>
            <w:r w:rsidR="00A362F8" w:rsidRPr="00A362F8">
              <w:rPr>
                <w:rFonts w:ascii="Times New Roman" w:hAnsi="Times New Roman" w:cs="Times New Roman"/>
                <w:sz w:val="24"/>
                <w:szCs w:val="24"/>
              </w:rPr>
              <w:t>методо</w:t>
            </w:r>
            <w:r w:rsidR="00100D72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</w:p>
          <w:p w14:paraId="2C197953" w14:textId="4379A13A" w:rsidR="00A362F8" w:rsidRDefault="00A362F8" w:rsidP="00A362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2F8">
              <w:rPr>
                <w:rFonts w:ascii="Times New Roman" w:hAnsi="Times New Roman" w:cs="Times New Roman"/>
                <w:sz w:val="24"/>
                <w:szCs w:val="24"/>
              </w:rPr>
              <w:t>гічні</w:t>
            </w:r>
            <w:proofErr w:type="spellEnd"/>
            <w:r w:rsidRPr="00A362F8">
              <w:rPr>
                <w:rFonts w:ascii="Times New Roman" w:hAnsi="Times New Roman" w:cs="Times New Roman"/>
                <w:sz w:val="24"/>
                <w:szCs w:val="24"/>
              </w:rPr>
              <w:t xml:space="preserve"> аспек</w:t>
            </w:r>
            <w:r w:rsidR="00100D7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  <w:p w14:paraId="29317401" w14:textId="1D2A885A" w:rsidR="00A362F8" w:rsidRDefault="00A362F8" w:rsidP="00A362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362F8">
              <w:rPr>
                <w:rFonts w:ascii="Times New Roman" w:hAnsi="Times New Roman" w:cs="Times New Roman"/>
                <w:sz w:val="24"/>
                <w:szCs w:val="24"/>
              </w:rPr>
              <w:t>здійснення фінансових розслідувань у системі  фінансового моніторингу</w:t>
            </w:r>
          </w:p>
          <w:p w14:paraId="4C315986" w14:textId="3F07CC32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1C4441B9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Лекція/</w:t>
            </w:r>
          </w:p>
          <w:p w14:paraId="019A1A19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</w:t>
            </w:r>
          </w:p>
          <w:p w14:paraId="0FE7D3ED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B9F055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4 год./2 год</w:t>
            </w:r>
          </w:p>
        </w:tc>
        <w:tc>
          <w:tcPr>
            <w:tcW w:w="458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6F0516DC" w14:textId="319AD501" w:rsidR="00091E39" w:rsidRDefault="00617F46" w:rsidP="0009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Знати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E39">
              <w:rPr>
                <w:rFonts w:ascii="Times New Roman" w:hAnsi="Times New Roman" w:cs="Times New Roman"/>
                <w:sz w:val="24"/>
                <w:szCs w:val="24"/>
              </w:rPr>
              <w:t>особливості ф</w:t>
            </w:r>
            <w:r w:rsidR="00091E39" w:rsidRPr="00B33CF3">
              <w:rPr>
                <w:rFonts w:ascii="Times New Roman" w:hAnsi="Times New Roman" w:cs="Times New Roman"/>
                <w:sz w:val="24"/>
                <w:szCs w:val="24"/>
              </w:rPr>
              <w:t>інансов</w:t>
            </w:r>
            <w:r w:rsidR="00091E3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91E39"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 моніторинг</w:t>
            </w:r>
            <w:r w:rsidR="00091E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1E39"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 банківських установ</w:t>
            </w:r>
            <w:r w:rsidR="00091E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1E39" w:rsidRPr="00B33CF3">
              <w:rPr>
                <w:rFonts w:ascii="Times New Roman" w:hAnsi="Times New Roman" w:cs="Times New Roman"/>
                <w:sz w:val="24"/>
                <w:szCs w:val="24"/>
              </w:rPr>
              <w:t>розслідувань розкрадання коштів державного бюджету</w:t>
            </w:r>
            <w:r w:rsidR="00091E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91E39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="00091E39">
              <w:rPr>
                <w:rFonts w:ascii="Times New Roman" w:hAnsi="Times New Roman" w:cs="Times New Roman"/>
                <w:sz w:val="24"/>
                <w:szCs w:val="24"/>
              </w:rPr>
              <w:t xml:space="preserve"> сфер діяльності.</w:t>
            </w:r>
          </w:p>
          <w:p w14:paraId="3411D7E9" w14:textId="0A3B8F0E" w:rsidR="00091E39" w:rsidRDefault="00617F46" w:rsidP="0009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Вміти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 застосовувати </w:t>
            </w:r>
            <w:r w:rsidR="00091E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91E39" w:rsidRPr="00B33CF3">
              <w:rPr>
                <w:rFonts w:ascii="Times New Roman" w:hAnsi="Times New Roman" w:cs="Times New Roman"/>
                <w:sz w:val="24"/>
                <w:szCs w:val="24"/>
              </w:rPr>
              <w:t>етоди фінансових розслідувань розкрадання коштів у сфері охорони здоров’я  та державного управління</w:t>
            </w:r>
            <w:r w:rsidR="00091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BA9AAF" w14:textId="788C1829" w:rsidR="00617F46" w:rsidRPr="00617F46" w:rsidRDefault="00617F46" w:rsidP="0009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Аналізувати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E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91E39" w:rsidRPr="00B33CF3">
              <w:rPr>
                <w:rFonts w:ascii="Times New Roman" w:hAnsi="Times New Roman" w:cs="Times New Roman"/>
                <w:sz w:val="24"/>
                <w:szCs w:val="24"/>
              </w:rPr>
              <w:t>дійснення розслідувань у системі  фінансового моніторингу розкрадання коштів господарської діяльності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left w:val="single" w:sz="12" w:space="0" w:color="244061"/>
            </w:tcBorders>
            <w:shd w:val="clear" w:color="auto" w:fill="auto"/>
          </w:tcPr>
          <w:p w14:paraId="33CCD83C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6EE" w:rsidRPr="00617F46" w14:paraId="72841028" w14:textId="77777777" w:rsidTr="007E4B3B">
        <w:tc>
          <w:tcPr>
            <w:tcW w:w="743" w:type="dxa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3B07A308" w14:textId="2888595F" w:rsidR="00617F46" w:rsidRPr="00617F46" w:rsidRDefault="00B54ADD" w:rsidP="00A3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2F063C67" w14:textId="08EF67E4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1426228E" w14:textId="27C30BF2" w:rsidR="00A362F8" w:rsidRDefault="00617F46" w:rsidP="00A36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62F8" w:rsidRPr="00A362F8">
              <w:rPr>
                <w:rFonts w:ascii="Times New Roman" w:hAnsi="Times New Roman" w:cs="Times New Roman"/>
                <w:sz w:val="24"/>
                <w:szCs w:val="24"/>
              </w:rPr>
              <w:t>Фінансові розслідування як механізм аналітич</w:t>
            </w:r>
            <w:r w:rsidR="00091E39" w:rsidRPr="00A362F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14:paraId="1D4814BC" w14:textId="1508D3D1" w:rsidR="00617F46" w:rsidRPr="00617F46" w:rsidRDefault="00A362F8" w:rsidP="00A36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8">
              <w:rPr>
                <w:rFonts w:ascii="Times New Roman" w:hAnsi="Times New Roman" w:cs="Times New Roman"/>
                <w:sz w:val="24"/>
                <w:szCs w:val="24"/>
              </w:rPr>
              <w:t>забезпечення економічної безпеки України</w:t>
            </w:r>
          </w:p>
        </w:tc>
        <w:tc>
          <w:tcPr>
            <w:tcW w:w="1514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7150378D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Лекція/</w:t>
            </w:r>
          </w:p>
          <w:p w14:paraId="3F81049F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9B13BD" w14:textId="7953FA6B" w:rsidR="00617F46" w:rsidRPr="00617F46" w:rsidRDefault="00A306EE" w:rsidP="00A3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458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65741B03" w14:textId="65AA3E4A" w:rsidR="00617F46" w:rsidRPr="00617F46" w:rsidRDefault="00617F46" w:rsidP="00091E39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Знати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1E39" w:rsidRPr="00B33CF3">
              <w:rPr>
                <w:rFonts w:ascii="Times New Roman" w:hAnsi="Times New Roman" w:cs="Times New Roman"/>
                <w:sz w:val="24"/>
                <w:szCs w:val="24"/>
              </w:rPr>
              <w:t>Сутність фінансово-економічної безпеки</w:t>
            </w:r>
            <w:r w:rsidR="00091E39">
              <w:rPr>
                <w:rFonts w:ascii="Times New Roman" w:hAnsi="Times New Roman" w:cs="Times New Roman"/>
                <w:sz w:val="24"/>
                <w:szCs w:val="24"/>
              </w:rPr>
              <w:t>, її</w:t>
            </w:r>
            <w:r w:rsidR="00091E39"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 суб’єкти </w:t>
            </w:r>
            <w:r w:rsidR="00091E39">
              <w:rPr>
                <w:rFonts w:ascii="Times New Roman" w:hAnsi="Times New Roman" w:cs="Times New Roman"/>
                <w:sz w:val="24"/>
                <w:szCs w:val="24"/>
              </w:rPr>
              <w:t>та о</w:t>
            </w:r>
            <w:r w:rsidR="00091E39" w:rsidRPr="001B3AD1">
              <w:rPr>
                <w:rFonts w:ascii="Times New Roman" w:hAnsi="Times New Roman" w:cs="Times New Roman"/>
                <w:sz w:val="24"/>
                <w:szCs w:val="24"/>
              </w:rPr>
              <w:t xml:space="preserve">бліково-аналітичне забезпечення. </w:t>
            </w:r>
            <w:r w:rsidR="00091E3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91E39" w:rsidRPr="001B3AD1">
              <w:rPr>
                <w:rFonts w:ascii="Times New Roman" w:hAnsi="Times New Roman" w:cs="Times New Roman"/>
                <w:sz w:val="24"/>
                <w:szCs w:val="24"/>
              </w:rPr>
              <w:t>ляхи боротьби з вітчизняною економічною злочинністю та імплементація зарубіжного досвіду.</w:t>
            </w:r>
            <w:r w:rsidR="0009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12" w:space="0" w:color="244061"/>
            </w:tcBorders>
            <w:shd w:val="clear" w:color="auto" w:fill="auto"/>
          </w:tcPr>
          <w:p w14:paraId="323D3E19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6EE" w:rsidRPr="00617F46" w14:paraId="24D437F2" w14:textId="77777777" w:rsidTr="007E4B3B">
        <w:trPr>
          <w:trHeight w:val="256"/>
        </w:trPr>
        <w:tc>
          <w:tcPr>
            <w:tcW w:w="743" w:type="dxa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425961C9" w14:textId="77777777" w:rsidR="00B54ADD" w:rsidRDefault="00B54ADD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7, 8</w:t>
            </w:r>
            <w:r w:rsidR="00617F46"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1C4993CA" w14:textId="1BAD65D5" w:rsidR="00617F46" w:rsidRPr="00617F46" w:rsidRDefault="00B54ADD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76C90BA1" w14:textId="10780099" w:rsidR="00A362F8" w:rsidRPr="00A362F8" w:rsidRDefault="00617F46" w:rsidP="00A36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62F8" w:rsidRPr="00A362F8">
              <w:rPr>
                <w:rFonts w:ascii="Times New Roman" w:hAnsi="Times New Roman" w:cs="Times New Roman"/>
                <w:sz w:val="24"/>
                <w:szCs w:val="24"/>
              </w:rPr>
              <w:t>Фінансові ро</w:t>
            </w:r>
            <w:r w:rsidR="00A362F8">
              <w:rPr>
                <w:rFonts w:ascii="Times New Roman" w:hAnsi="Times New Roman" w:cs="Times New Roman"/>
                <w:sz w:val="24"/>
                <w:szCs w:val="24"/>
              </w:rPr>
              <w:t>зслідування податкових злочинів</w:t>
            </w:r>
          </w:p>
          <w:p w14:paraId="4DB75E22" w14:textId="7B07D6D1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0EA32F92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Лекція/</w:t>
            </w:r>
          </w:p>
          <w:p w14:paraId="2564B920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</w:t>
            </w:r>
          </w:p>
          <w:p w14:paraId="241EC63C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A7BBD2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4 год./2 год</w:t>
            </w:r>
          </w:p>
        </w:tc>
        <w:tc>
          <w:tcPr>
            <w:tcW w:w="458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4A80062F" w14:textId="54F5C414" w:rsidR="00091E39" w:rsidRPr="001B3AD1" w:rsidRDefault="00617F46" w:rsidP="007E4B3B">
            <w:p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B3B">
              <w:rPr>
                <w:rFonts w:ascii="Times New Roman" w:hAnsi="Times New Roman" w:cs="Times New Roman"/>
                <w:b/>
                <w:sz w:val="24"/>
                <w:szCs w:val="24"/>
              </w:rPr>
              <w:t>Знати</w:t>
            </w:r>
            <w:r w:rsidRPr="007E4B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1E39" w:rsidRPr="007E4B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1E39" w:rsidRPr="007E4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пособи вчинення податкових злочинів та їх структурні елементи, основи </w:t>
            </w:r>
            <w:r w:rsidR="00091E39" w:rsidRPr="007E4B3B">
              <w:rPr>
                <w:rFonts w:ascii="Times New Roman" w:hAnsi="Times New Roman" w:cs="Times New Roman"/>
                <w:sz w:val="24"/>
                <w:szCs w:val="24"/>
              </w:rPr>
              <w:t>взаємодії при виявленні</w:t>
            </w:r>
            <w:r w:rsidR="00091E39" w:rsidRPr="007E4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="00091E39" w:rsidRPr="007E4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E39" w:rsidRPr="007E4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Непрямі методи доказування заниження бази оподаткування. Етапи розслідування кримінальних справ щодо незаконного відшкодування ПДВ</w:t>
            </w:r>
            <w:r w:rsidR="007E4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r w:rsidR="00091E39" w:rsidRPr="001B3AD1">
              <w:rPr>
                <w:rFonts w:ascii="Times New Roman" w:hAnsi="Times New Roman" w:cs="Times New Roman"/>
                <w:sz w:val="24"/>
                <w:szCs w:val="24"/>
              </w:rPr>
              <w:t>Міжнародне співробітництво у боротьбі з податковими злочинами.</w:t>
            </w:r>
          </w:p>
          <w:p w14:paraId="4F0CE12D" w14:textId="3B8F090D" w:rsidR="00617F46" w:rsidRPr="00617F46" w:rsidRDefault="00617F46" w:rsidP="007E4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Вміти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1E39">
              <w:rPr>
                <w:rFonts w:ascii="Times New Roman" w:hAnsi="Times New Roman" w:cs="Times New Roman"/>
                <w:sz w:val="24"/>
                <w:szCs w:val="24"/>
              </w:rPr>
              <w:t>здійснювати о</w:t>
            </w:r>
            <w:r w:rsidR="00091E39" w:rsidRPr="001B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формлення</w:t>
            </w:r>
            <w:r w:rsidR="007E4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="00091E39" w:rsidRPr="001B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9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</w:t>
            </w:r>
            <w:r w:rsidR="00091E39" w:rsidRPr="001B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хилення від оподаткування кримінального харак</w:t>
            </w:r>
            <w:r w:rsidR="0009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теру;</w:t>
            </w:r>
            <w:r w:rsidR="00091E39" w:rsidRPr="001B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9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</w:t>
            </w:r>
            <w:r w:rsidR="00091E39" w:rsidRPr="001B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інансові схеми з</w:t>
            </w:r>
            <w:r w:rsidR="0009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аниження податкових зобов’язань</w:t>
            </w:r>
            <w:r w:rsidR="007E4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; 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шахрайств</w:t>
            </w:r>
            <w:r w:rsidR="007E4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з фінансовими ресурсами.</w:t>
            </w:r>
          </w:p>
          <w:p w14:paraId="3C27655F" w14:textId="22A71E85" w:rsidR="00617F46" w:rsidRPr="00617F46" w:rsidRDefault="00617F46" w:rsidP="007E4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Аналізувати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E39">
              <w:rPr>
                <w:rFonts w:ascii="Times New Roman" w:hAnsi="Times New Roman" w:cs="Times New Roman"/>
                <w:sz w:val="24"/>
                <w:szCs w:val="24"/>
              </w:rPr>
              <w:t>взаємодію</w:t>
            </w:r>
            <w:r w:rsidR="00091E39" w:rsidRPr="001B3AD1">
              <w:rPr>
                <w:rFonts w:ascii="Times New Roman" w:hAnsi="Times New Roman" w:cs="Times New Roman"/>
                <w:sz w:val="24"/>
                <w:szCs w:val="24"/>
              </w:rPr>
              <w:t xml:space="preserve"> податкової міліції при виявленні та розслідуванні податко</w:t>
            </w:r>
            <w:r w:rsidR="00091E39">
              <w:rPr>
                <w:rFonts w:ascii="Times New Roman" w:hAnsi="Times New Roman" w:cs="Times New Roman"/>
                <w:sz w:val="24"/>
                <w:szCs w:val="24"/>
              </w:rPr>
              <w:t xml:space="preserve">вих злочинів, 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їх виявлення і попередження.</w:t>
            </w:r>
          </w:p>
        </w:tc>
        <w:tc>
          <w:tcPr>
            <w:tcW w:w="1417" w:type="dxa"/>
            <w:vMerge/>
            <w:tcBorders>
              <w:left w:val="single" w:sz="12" w:space="0" w:color="244061"/>
            </w:tcBorders>
            <w:shd w:val="clear" w:color="auto" w:fill="auto"/>
          </w:tcPr>
          <w:p w14:paraId="4E68C82D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6EE" w:rsidRPr="00617F46" w14:paraId="3303D948" w14:textId="77777777" w:rsidTr="007E4B3B">
        <w:tc>
          <w:tcPr>
            <w:tcW w:w="743" w:type="dxa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656CE296" w14:textId="3FDC83F1" w:rsidR="00617F46" w:rsidRPr="00617F46" w:rsidRDefault="00B54ADD" w:rsidP="00A3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17F46"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306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3DD8454D" w14:textId="18F0DAB0" w:rsidR="00A362F8" w:rsidRDefault="00617F46" w:rsidP="00A36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Тема 7</w:t>
            </w:r>
            <w:r w:rsidR="00A362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362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A362F8" w:rsidRPr="00A362F8">
              <w:rPr>
                <w:rFonts w:ascii="Times New Roman" w:hAnsi="Times New Roman" w:cs="Times New Roman"/>
                <w:sz w:val="24"/>
                <w:szCs w:val="24"/>
              </w:rPr>
              <w:t>Розсліду</w:t>
            </w:r>
            <w:r w:rsidR="007E4B3B" w:rsidRPr="00A362F8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</w:p>
          <w:p w14:paraId="4784F648" w14:textId="59FDF469" w:rsidR="00A362F8" w:rsidRDefault="00A362F8" w:rsidP="00A36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8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фіктивної </w:t>
            </w:r>
            <w:proofErr w:type="spellStart"/>
            <w:r w:rsidRPr="00A362F8">
              <w:rPr>
                <w:rFonts w:ascii="Times New Roman" w:hAnsi="Times New Roman" w:cs="Times New Roman"/>
                <w:sz w:val="24"/>
                <w:szCs w:val="24"/>
              </w:rPr>
              <w:t>підприєм</w:t>
            </w:r>
            <w:proofErr w:type="spellEnd"/>
          </w:p>
          <w:p w14:paraId="1D3D8650" w14:textId="5D5949BF" w:rsidR="00617F46" w:rsidRPr="00617F46" w:rsidRDefault="00A362F8" w:rsidP="00A36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2F8">
              <w:rPr>
                <w:rFonts w:ascii="Times New Roman" w:hAnsi="Times New Roman" w:cs="Times New Roman"/>
                <w:sz w:val="24"/>
                <w:szCs w:val="24"/>
              </w:rPr>
              <w:t>ницької</w:t>
            </w:r>
            <w:proofErr w:type="spellEnd"/>
            <w:r w:rsidRPr="00A362F8">
              <w:rPr>
                <w:rFonts w:ascii="Times New Roman" w:hAnsi="Times New Roman" w:cs="Times New Roman"/>
                <w:sz w:val="24"/>
                <w:szCs w:val="24"/>
              </w:rPr>
              <w:t xml:space="preserve"> діяльності та судово-слідча практика протидії</w:t>
            </w:r>
          </w:p>
        </w:tc>
        <w:tc>
          <w:tcPr>
            <w:tcW w:w="1514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5C565B2A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Лекція/</w:t>
            </w:r>
          </w:p>
          <w:p w14:paraId="77F44B9F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</w:t>
            </w:r>
          </w:p>
          <w:p w14:paraId="72060C25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0CCB2B" w14:textId="6001BA9E" w:rsidR="00617F46" w:rsidRPr="00617F46" w:rsidRDefault="00100D72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7F46"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год./2 год</w:t>
            </w:r>
          </w:p>
        </w:tc>
        <w:tc>
          <w:tcPr>
            <w:tcW w:w="458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44670D92" w14:textId="4923F44E" w:rsidR="007E4B3B" w:rsidRPr="001B3AD1" w:rsidRDefault="00617F46" w:rsidP="007E4B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Знати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B3B" w:rsidRPr="001B3AD1">
              <w:rPr>
                <w:rFonts w:ascii="Times New Roman" w:hAnsi="Times New Roman" w:cs="Times New Roman"/>
                <w:sz w:val="24"/>
                <w:szCs w:val="24"/>
              </w:rPr>
              <w:t>організаційно-правове забезпечення запобігання фіктивном</w:t>
            </w:r>
            <w:r w:rsidR="007E4B3B">
              <w:rPr>
                <w:rFonts w:ascii="Times New Roman" w:hAnsi="Times New Roman" w:cs="Times New Roman"/>
                <w:sz w:val="24"/>
                <w:szCs w:val="24"/>
              </w:rPr>
              <w:t>у підприємництву.</w:t>
            </w:r>
          </w:p>
          <w:p w14:paraId="40806125" w14:textId="17875466" w:rsidR="007E4B3B" w:rsidRPr="001B3AD1" w:rsidRDefault="007E4B3B" w:rsidP="007E4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Вміти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оформляти </w:t>
            </w:r>
            <w:r w:rsidRPr="001B3AD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3AD1">
              <w:rPr>
                <w:rFonts w:ascii="Times New Roman" w:hAnsi="Times New Roman" w:cs="Times New Roman"/>
                <w:sz w:val="24"/>
                <w:szCs w:val="24"/>
              </w:rPr>
              <w:t xml:space="preserve"> розслідувань протидії фіктивному підприємництву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застосовуючи </w:t>
            </w:r>
            <w:r w:rsidRPr="001B3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AD1">
              <w:rPr>
                <w:rFonts w:ascii="Times New Roman" w:hAnsi="Times New Roman" w:cs="Times New Roman"/>
                <w:sz w:val="24"/>
                <w:szCs w:val="24"/>
              </w:rPr>
              <w:t>удово-слідч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3AD1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3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93EFEB" w14:textId="444A0789" w:rsidR="00617F46" w:rsidRPr="00617F46" w:rsidRDefault="00617F46" w:rsidP="007E4B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vMerge/>
            <w:tcBorders>
              <w:left w:val="single" w:sz="12" w:space="0" w:color="244061"/>
            </w:tcBorders>
            <w:shd w:val="clear" w:color="auto" w:fill="auto"/>
          </w:tcPr>
          <w:p w14:paraId="3E67E689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6EE" w:rsidRPr="00617F46" w14:paraId="1368206E" w14:textId="77777777" w:rsidTr="007E4B3B">
        <w:tc>
          <w:tcPr>
            <w:tcW w:w="743" w:type="dxa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3F3E96F1" w14:textId="54CC0B0D" w:rsidR="00617F46" w:rsidRPr="00617F46" w:rsidRDefault="00B54ADD" w:rsidP="0010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17F46"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304FC40E" w14:textId="77777777" w:rsidR="00A362F8" w:rsidRDefault="00617F46" w:rsidP="00A36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62F8" w:rsidRPr="00A362F8">
              <w:rPr>
                <w:rFonts w:ascii="Times New Roman" w:hAnsi="Times New Roman" w:cs="Times New Roman"/>
                <w:sz w:val="24"/>
                <w:szCs w:val="24"/>
              </w:rPr>
              <w:t>Слідчі ситуації в методиці розслідування легалізації доходів, одержаних злочин</w:t>
            </w:r>
          </w:p>
          <w:p w14:paraId="0637FD1A" w14:textId="65B37300" w:rsidR="00617F46" w:rsidRPr="00617F46" w:rsidRDefault="00A362F8" w:rsidP="00A362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2F8">
              <w:rPr>
                <w:rFonts w:ascii="Times New Roman" w:hAnsi="Times New Roman" w:cs="Times New Roman"/>
                <w:sz w:val="24"/>
                <w:szCs w:val="24"/>
              </w:rPr>
              <w:t>ним шляхом</w:t>
            </w:r>
          </w:p>
        </w:tc>
        <w:tc>
          <w:tcPr>
            <w:tcW w:w="1514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2CF5764F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Лекція/</w:t>
            </w:r>
          </w:p>
          <w:p w14:paraId="5FC88073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</w:t>
            </w:r>
          </w:p>
          <w:p w14:paraId="29F4AE1F" w14:textId="52DB1645" w:rsidR="00617F46" w:rsidRPr="00617F46" w:rsidRDefault="00100D72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7F46"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14:paraId="2AC895C8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458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352C26AE" w14:textId="77777777" w:rsidR="007E4B3B" w:rsidRDefault="00617F46" w:rsidP="00944DBC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8">
              <w:rPr>
                <w:rFonts w:ascii="Times New Roman" w:hAnsi="Times New Roman" w:cs="Times New Roman"/>
                <w:b/>
                <w:sz w:val="24"/>
                <w:szCs w:val="24"/>
              </w:rPr>
              <w:t>Знати</w:t>
            </w:r>
            <w:r w:rsidRPr="00A36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2F8" w:rsidRPr="00A362F8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проведення слідчих (розшукових) дій, оформлення їх результатів. Різновиди експертиз за результатами слідчих (розшукових) дій.   </w:t>
            </w:r>
          </w:p>
          <w:p w14:paraId="6C26EE2C" w14:textId="680C2674" w:rsidR="00617F46" w:rsidRPr="00617F46" w:rsidRDefault="00A362F8" w:rsidP="00944DBC">
            <w:pPr>
              <w:pStyle w:val="af2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44DBC">
              <w:rPr>
                <w:rFonts w:ascii="Times New Roman" w:hAnsi="Times New Roman" w:cs="Times New Roman"/>
                <w:b/>
                <w:sz w:val="24"/>
                <w:szCs w:val="24"/>
              </w:rPr>
              <w:t>Вміти</w:t>
            </w:r>
            <w:r w:rsidRPr="00944DBC">
              <w:rPr>
                <w:rFonts w:ascii="Times New Roman" w:hAnsi="Times New Roman" w:cs="Times New Roman"/>
                <w:sz w:val="24"/>
                <w:szCs w:val="24"/>
              </w:rPr>
              <w:t xml:space="preserve"> оформлювати проведення слідчих (розшукових) дій, їх результатів; </w:t>
            </w:r>
            <w:r w:rsidR="00944DBC" w:rsidRPr="00944DBC">
              <w:rPr>
                <w:rFonts w:ascii="Times New Roman" w:hAnsi="Times New Roman" w:cs="Times New Roman"/>
                <w:sz w:val="24"/>
                <w:szCs w:val="24"/>
              </w:rPr>
              <w:t xml:space="preserve">оформлювати </w:t>
            </w:r>
            <w:r w:rsidRPr="00944DBC">
              <w:rPr>
                <w:rFonts w:ascii="Times New Roman" w:hAnsi="Times New Roman" w:cs="Times New Roman"/>
                <w:sz w:val="24"/>
                <w:szCs w:val="24"/>
              </w:rPr>
              <w:t>експертиз</w:t>
            </w:r>
            <w:r w:rsidR="00944DBC" w:rsidRPr="00944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4DBC"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результатами слідчих (розшукових) дій</w:t>
            </w:r>
            <w:r w:rsidR="00944DBC" w:rsidRPr="00944DB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r w:rsidRPr="00944DBC">
              <w:rPr>
                <w:rFonts w:ascii="Times New Roman" w:hAnsi="Times New Roman" w:cs="Times New Roman"/>
                <w:sz w:val="24"/>
                <w:szCs w:val="24"/>
              </w:rPr>
              <w:t xml:space="preserve">   слідч</w:t>
            </w:r>
            <w:r w:rsidR="00944DBC" w:rsidRPr="00944DBC">
              <w:rPr>
                <w:rFonts w:ascii="Times New Roman" w:hAnsi="Times New Roman" w:cs="Times New Roman"/>
                <w:sz w:val="24"/>
                <w:szCs w:val="24"/>
              </w:rPr>
              <w:t>і дії</w:t>
            </w:r>
            <w:r w:rsidRPr="00944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left w:val="single" w:sz="12" w:space="0" w:color="244061"/>
            </w:tcBorders>
            <w:shd w:val="clear" w:color="auto" w:fill="auto"/>
          </w:tcPr>
          <w:p w14:paraId="2C8C09FE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A528C0C" w14:textId="312E4A61" w:rsidR="00617F46" w:rsidRPr="00617F46" w:rsidRDefault="00617F46" w:rsidP="007E4B3B">
      <w:pPr>
        <w:pStyle w:val="a5"/>
        <w:rPr>
          <w:rFonts w:ascii="Times New Roman" w:hAnsi="Times New Roman"/>
          <w:bCs/>
          <w:sz w:val="24"/>
          <w:szCs w:val="24"/>
        </w:rPr>
      </w:pPr>
      <w:r w:rsidRPr="00617F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BD3A531" w14:textId="77777777" w:rsidR="00617F46" w:rsidRPr="00617F46" w:rsidRDefault="00617F46" w:rsidP="0061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513F5" w14:textId="77777777" w:rsidR="00617F46" w:rsidRPr="00617F46" w:rsidRDefault="00617F46" w:rsidP="0061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F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38B5899" w14:textId="77777777" w:rsidR="00617F46" w:rsidRPr="00617F46" w:rsidRDefault="00617F46" w:rsidP="0061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2C112" w14:textId="77777777" w:rsidR="005563BB" w:rsidRPr="00617F46" w:rsidRDefault="005563BB" w:rsidP="0061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5A10F" w14:textId="77777777" w:rsidR="00617F46" w:rsidRPr="00617F46" w:rsidRDefault="00617F46" w:rsidP="0061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F46" w:rsidRPr="00617F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51D9"/>
    <w:multiLevelType w:val="hybridMultilevel"/>
    <w:tmpl w:val="7F566E28"/>
    <w:lvl w:ilvl="0" w:tplc="BBA07EA6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991BDB"/>
    <w:multiLevelType w:val="hybridMultilevel"/>
    <w:tmpl w:val="3FE8FB1E"/>
    <w:lvl w:ilvl="0" w:tplc="5B240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94DA0"/>
    <w:multiLevelType w:val="hybridMultilevel"/>
    <w:tmpl w:val="C63699AC"/>
    <w:lvl w:ilvl="0" w:tplc="D5E8E21A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18CEC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0B299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79A11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EA8C1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1960D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9A6AF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FE07D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76837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A55733"/>
    <w:multiLevelType w:val="hybridMultilevel"/>
    <w:tmpl w:val="F5684AEA"/>
    <w:lvl w:ilvl="0" w:tplc="BBA07EA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D4CB4"/>
    <w:multiLevelType w:val="hybridMultilevel"/>
    <w:tmpl w:val="AEC65984"/>
    <w:lvl w:ilvl="0" w:tplc="0422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5" w15:restartNumberingAfterBreak="0">
    <w:nsid w:val="37A21043"/>
    <w:multiLevelType w:val="hybridMultilevel"/>
    <w:tmpl w:val="1CEE3A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00D5"/>
    <w:multiLevelType w:val="hybridMultilevel"/>
    <w:tmpl w:val="518E4B16"/>
    <w:lvl w:ilvl="0" w:tplc="BBA07EA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065F0"/>
    <w:multiLevelType w:val="hybridMultilevel"/>
    <w:tmpl w:val="CB3AF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B5564"/>
    <w:multiLevelType w:val="hybridMultilevel"/>
    <w:tmpl w:val="51D85F7A"/>
    <w:lvl w:ilvl="0" w:tplc="437EC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8028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F40958"/>
    <w:multiLevelType w:val="hybridMultilevel"/>
    <w:tmpl w:val="1602CB2C"/>
    <w:lvl w:ilvl="0" w:tplc="FF38A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E7595"/>
    <w:multiLevelType w:val="hybridMultilevel"/>
    <w:tmpl w:val="9DE005C6"/>
    <w:lvl w:ilvl="0" w:tplc="D4C661D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47D6AF9"/>
    <w:multiLevelType w:val="hybridMultilevel"/>
    <w:tmpl w:val="540233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47668"/>
    <w:multiLevelType w:val="hybridMultilevel"/>
    <w:tmpl w:val="9080EB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57EB2"/>
    <w:multiLevelType w:val="hybridMultilevel"/>
    <w:tmpl w:val="716A8DF6"/>
    <w:lvl w:ilvl="0" w:tplc="0158DCA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518CEC7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0B299B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79A115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CEA8C1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1960D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9A6AFA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FE07D6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776837F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11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4E"/>
    <w:rsid w:val="00091E39"/>
    <w:rsid w:val="00097C7A"/>
    <w:rsid w:val="00100D72"/>
    <w:rsid w:val="0020574E"/>
    <w:rsid w:val="00352D02"/>
    <w:rsid w:val="004D3E3D"/>
    <w:rsid w:val="00500AB6"/>
    <w:rsid w:val="005563BB"/>
    <w:rsid w:val="005B35AF"/>
    <w:rsid w:val="005D1763"/>
    <w:rsid w:val="00617F46"/>
    <w:rsid w:val="006C1E00"/>
    <w:rsid w:val="007A4DEB"/>
    <w:rsid w:val="007A6049"/>
    <w:rsid w:val="007E4B3B"/>
    <w:rsid w:val="007E637E"/>
    <w:rsid w:val="00923B82"/>
    <w:rsid w:val="00926EF9"/>
    <w:rsid w:val="00944DBC"/>
    <w:rsid w:val="00971CCA"/>
    <w:rsid w:val="00A306EE"/>
    <w:rsid w:val="00A362F8"/>
    <w:rsid w:val="00B2634E"/>
    <w:rsid w:val="00B50517"/>
    <w:rsid w:val="00B54ADD"/>
    <w:rsid w:val="00BB08C3"/>
    <w:rsid w:val="00D67471"/>
    <w:rsid w:val="00E065E3"/>
    <w:rsid w:val="00F8238D"/>
    <w:rsid w:val="00FC0D3A"/>
    <w:rsid w:val="00FD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3453"/>
  <w15:chartTrackingRefBased/>
  <w15:docId w15:val="{AB5D837F-4433-4602-ACAA-9D2F593B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abel">
    <w:name w:val="label"/>
    <w:basedOn w:val="a1"/>
    <w:rsid w:val="00617F46"/>
  </w:style>
  <w:style w:type="character" w:customStyle="1" w:styleId="value">
    <w:name w:val="value"/>
    <w:basedOn w:val="a1"/>
    <w:rsid w:val="00617F46"/>
  </w:style>
  <w:style w:type="character" w:styleId="a4">
    <w:name w:val="Hyperlink"/>
    <w:unhideWhenUsed/>
    <w:rsid w:val="00617F46"/>
    <w:rPr>
      <w:color w:val="0000FF"/>
      <w:u w:val="single"/>
    </w:rPr>
  </w:style>
  <w:style w:type="paragraph" w:styleId="a5">
    <w:name w:val="footnote text"/>
    <w:basedOn w:val="a0"/>
    <w:link w:val="a6"/>
    <w:unhideWhenUsed/>
    <w:rsid w:val="00617F4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виноски Знак"/>
    <w:basedOn w:val="a1"/>
    <w:link w:val="a5"/>
    <w:rsid w:val="00617F46"/>
    <w:rPr>
      <w:rFonts w:ascii="Calibri" w:eastAsia="Calibri" w:hAnsi="Calibri" w:cs="Times New Roman"/>
      <w:sz w:val="20"/>
      <w:szCs w:val="20"/>
    </w:rPr>
  </w:style>
  <w:style w:type="paragraph" w:styleId="a7">
    <w:name w:val="Body Text Indent"/>
    <w:basedOn w:val="a0"/>
    <w:link w:val="a8"/>
    <w:rsid w:val="00617F46"/>
    <w:pPr>
      <w:numPr>
        <w:ilvl w:val="12"/>
      </w:num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ий текст з відступом Знак"/>
    <w:basedOn w:val="a1"/>
    <w:link w:val="a7"/>
    <w:rsid w:val="00617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617F46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вичайний1"/>
    <w:rsid w:val="00617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rmal (Web)"/>
    <w:basedOn w:val="a0"/>
    <w:uiPriority w:val="99"/>
    <w:rsid w:val="0061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617F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a">
    <w:name w:val="Emphasis"/>
    <w:qFormat/>
    <w:rsid w:val="00617F46"/>
    <w:rPr>
      <w:i/>
      <w:iCs/>
    </w:rPr>
  </w:style>
  <w:style w:type="character" w:styleId="ab">
    <w:name w:val="annotation reference"/>
    <w:basedOn w:val="a1"/>
    <w:uiPriority w:val="99"/>
    <w:semiHidden/>
    <w:unhideWhenUsed/>
    <w:rsid w:val="00FC0D3A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FC0D3A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1"/>
    <w:link w:val="ac"/>
    <w:uiPriority w:val="99"/>
    <w:semiHidden/>
    <w:rsid w:val="00FC0D3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0D3A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FC0D3A"/>
    <w:rPr>
      <w:b/>
      <w:bCs/>
      <w:sz w:val="20"/>
      <w:szCs w:val="20"/>
    </w:rPr>
  </w:style>
  <w:style w:type="paragraph" w:styleId="af0">
    <w:name w:val="Balloon Text"/>
    <w:basedOn w:val="a0"/>
    <w:link w:val="af1"/>
    <w:uiPriority w:val="99"/>
    <w:semiHidden/>
    <w:unhideWhenUsed/>
    <w:rsid w:val="00FC0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1"/>
    <w:link w:val="af0"/>
    <w:uiPriority w:val="99"/>
    <w:semiHidden/>
    <w:rsid w:val="00FC0D3A"/>
    <w:rPr>
      <w:rFonts w:ascii="Segoe UI" w:hAnsi="Segoe UI" w:cs="Segoe UI"/>
      <w:sz w:val="18"/>
      <w:szCs w:val="18"/>
    </w:rPr>
  </w:style>
  <w:style w:type="paragraph" w:styleId="af2">
    <w:name w:val="List Paragraph"/>
    <w:basedOn w:val="a0"/>
    <w:uiPriority w:val="34"/>
    <w:qFormat/>
    <w:rsid w:val="007A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zakon.rada.gov.ua/laws/show/4651-17" TargetMode="External"/><Relationship Id="rId18" Type="http://schemas.openxmlformats.org/officeDocument/2006/relationships/hyperlink" Target="https://zakon.rada.gov.ua/laws/show/537-2015-%D0%B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arma.gov.ua/pryklady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financial.lnu.edu.ua/course/orhanizatsiia-i-metodyka-finansovykh-rozsliduvan" TargetMode="External"/><Relationship Id="rId17" Type="http://schemas.openxmlformats.org/officeDocument/2006/relationships/hyperlink" Target="https://zakon.rada.gov.ua/laws/show/772-19" TargetMode="External"/><Relationship Id="rId25" Type="http://schemas.openxmlformats.org/officeDocument/2006/relationships/hyperlink" Target="http://www.liga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361-20" TargetMode="External"/><Relationship Id="rId20" Type="http://schemas.openxmlformats.org/officeDocument/2006/relationships/hyperlink" Target="https://fiu.gov.ua/assets/userfiles/0350/zvity/zvit2019ua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2003.doc"/><Relationship Id="rId11" Type="http://schemas.openxmlformats.org/officeDocument/2006/relationships/hyperlink" Target="tel:+380322356450" TargetMode="External"/><Relationship Id="rId24" Type="http://schemas.openxmlformats.org/officeDocument/2006/relationships/hyperlink" Target="http://sfs.gov.ua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zakon4.rada.gov.ua" TargetMode="External"/><Relationship Id="rId23" Type="http://schemas.openxmlformats.org/officeDocument/2006/relationships/hyperlink" Target="http://www.kmu.gov.ua/" TargetMode="External"/><Relationship Id="rId10" Type="http://schemas.openxmlformats.org/officeDocument/2006/relationships/hyperlink" Target="mailto:lyubov.shevtsiv@lnu.edu.ua" TargetMode="External"/><Relationship Id="rId19" Type="http://schemas.openxmlformats.org/officeDocument/2006/relationships/hyperlink" Target="https://zakon.rada.gov.ua/laws/show/z0368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ancial.lnu.edu.ua/employee/shevtsiv-lyubov-yulianivna" TargetMode="External"/><Relationship Id="rId14" Type="http://schemas.openxmlformats.org/officeDocument/2006/relationships/hyperlink" Target="https://zakon.rada.gov.ua/laws/show/2341-14" TargetMode="External"/><Relationship Id="rId22" Type="http://schemas.openxmlformats.org/officeDocument/2006/relationships/hyperlink" Target="https://zakon.rada.gov.ua/go/995_03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20403</Words>
  <Characters>11630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cp:lastPrinted>2022-09-05T14:09:00Z</cp:lastPrinted>
  <dcterms:created xsi:type="dcterms:W3CDTF">2021-09-13T11:17:00Z</dcterms:created>
  <dcterms:modified xsi:type="dcterms:W3CDTF">2023-09-04T21:02:00Z</dcterms:modified>
</cp:coreProperties>
</file>