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9" w:rsidRPr="00067A78" w:rsidRDefault="00505969" w:rsidP="00505969">
      <w:pPr>
        <w:jc w:val="right"/>
        <w:rPr>
          <w:b/>
          <w:i/>
          <w:sz w:val="24"/>
          <w:szCs w:val="24"/>
        </w:rPr>
      </w:pPr>
    </w:p>
    <w:tbl>
      <w:tblPr>
        <w:tblW w:w="1006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8362"/>
      </w:tblGrid>
      <w:tr w:rsidR="00505969" w:rsidRPr="00E91646" w:rsidTr="00FE008B">
        <w:trPr>
          <w:trHeight w:val="2672"/>
        </w:trPr>
        <w:tc>
          <w:tcPr>
            <w:tcW w:w="1702" w:type="dxa"/>
            <w:tcBorders>
              <w:righ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35B605A" wp14:editId="038C2096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2" w:type="dxa"/>
            <w:vMerge w:val="restart"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505969" w:rsidRPr="00E91646" w:rsidRDefault="00505969" w:rsidP="0030753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505969" w:rsidRPr="00E91646" w:rsidRDefault="00505969" w:rsidP="0030753F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FE008B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FE008B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505969" w:rsidRPr="00E91646" w:rsidRDefault="00FE008B" w:rsidP="003075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  <w:r w:rsidR="00715890">
              <w:rPr>
                <w:b/>
                <w:sz w:val="24"/>
                <w:szCs w:val="24"/>
              </w:rPr>
              <w:t xml:space="preserve"> №1 від “</w:t>
            </w:r>
            <w:r w:rsidR="00715890" w:rsidRPr="00FE008B">
              <w:rPr>
                <w:b/>
                <w:sz w:val="24"/>
                <w:szCs w:val="24"/>
                <w:lang w:val="ru-RU"/>
              </w:rPr>
              <w:t>28</w:t>
            </w:r>
            <w:r>
              <w:rPr>
                <w:b/>
                <w:sz w:val="24"/>
                <w:szCs w:val="24"/>
              </w:rPr>
              <w:t>”  серпня 2020</w:t>
            </w:r>
            <w:r w:rsidR="00505969" w:rsidRPr="00E91646">
              <w:rPr>
                <w:b/>
                <w:sz w:val="24"/>
                <w:szCs w:val="24"/>
              </w:rPr>
              <w:t xml:space="preserve"> р.</w:t>
            </w:r>
          </w:p>
          <w:p w:rsidR="00505969" w:rsidRPr="00E91646" w:rsidRDefault="00505969" w:rsidP="0030753F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</w:t>
            </w:r>
            <w:r w:rsidR="00FE008B">
              <w:rPr>
                <w:b/>
                <w:sz w:val="24"/>
                <w:szCs w:val="24"/>
              </w:rPr>
              <w:t xml:space="preserve">                                          в.о. зав. кафедри _______</w:t>
            </w:r>
            <w:r w:rsidRPr="00E91646">
              <w:rPr>
                <w:b/>
                <w:sz w:val="24"/>
                <w:szCs w:val="24"/>
              </w:rPr>
              <w:t>__</w:t>
            </w:r>
            <w:r w:rsidR="00FE008B">
              <w:rPr>
                <w:b/>
                <w:sz w:val="24"/>
                <w:szCs w:val="24"/>
              </w:rPr>
              <w:t xml:space="preserve">   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505969" w:rsidRPr="00E91646" w:rsidRDefault="00505969" w:rsidP="0030753F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      </w:t>
            </w:r>
            <w:r w:rsidR="00FE008B">
              <w:rPr>
                <w:sz w:val="20"/>
              </w:rPr>
              <w:t xml:space="preserve">             </w:t>
            </w:r>
            <w:r w:rsidRPr="00E91646">
              <w:rPr>
                <w:sz w:val="20"/>
              </w:rPr>
              <w:t>(п</w:t>
            </w:r>
            <w:r w:rsidRPr="00E91646">
              <w:rPr>
                <w:szCs w:val="18"/>
              </w:rPr>
              <w:t>ідпис)   (прізвище, ім’я, по батькові)</w:t>
            </w: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ЗАСОБИ ДІАГНОСТИКИ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З НАВЧАЛЬНОЇ ДИСЦИПЛІНИ</w:t>
            </w:r>
          </w:p>
          <w:p w:rsidR="00505969" w:rsidRPr="00E91646" w:rsidRDefault="00505969" w:rsidP="0050596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 xml:space="preserve">071 «Облік і оподаткування» </w:t>
            </w:r>
            <w:r w:rsidRPr="00E91646">
              <w:rPr>
                <w:sz w:val="24"/>
                <w:szCs w:val="24"/>
              </w:rPr>
              <w:t>_______________________________________________________________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505969" w:rsidRPr="00E91646" w:rsidRDefault="00505969" w:rsidP="0030753F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t>«</w:t>
            </w:r>
            <w:r w:rsidR="00715890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Pr="00E91646">
              <w:rPr>
                <w:b/>
                <w:sz w:val="24"/>
                <w:szCs w:val="24"/>
              </w:rPr>
              <w:t>»</w:t>
            </w: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505969" w:rsidRPr="00E91646" w:rsidRDefault="00505969" w:rsidP="0030753F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505969" w:rsidRPr="00E91646" w:rsidRDefault="00505969" w:rsidP="0030753F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Pr="00E91646">
              <w:rPr>
                <w:b/>
                <w:sz w:val="24"/>
                <w:szCs w:val="24"/>
                <w:u w:val="single"/>
              </w:rPr>
              <w:t>магістр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505969" w:rsidRPr="00E91646" w:rsidRDefault="00505969" w:rsidP="0030753F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0D5B" w:rsidRPr="00E91646" w:rsidRDefault="00CE0D5B" w:rsidP="0030753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E91646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E91646">
              <w:rPr>
                <w:b/>
                <w:sz w:val="24"/>
                <w:szCs w:val="24"/>
                <w:u w:val="single"/>
              </w:rPr>
              <w:t xml:space="preserve">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доцент, </w:t>
            </w:r>
            <w:proofErr w:type="spellStart"/>
            <w:r w:rsidRPr="00E9164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E91646">
              <w:rPr>
                <w:sz w:val="24"/>
                <w:szCs w:val="24"/>
                <w:u w:val="single"/>
              </w:rPr>
              <w:t>, доцент</w:t>
            </w:r>
          </w:p>
          <w:p w:rsidR="00505969" w:rsidRPr="00E91646" w:rsidRDefault="00505969" w:rsidP="00CE0D5B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505969" w:rsidRPr="00E91646" w:rsidRDefault="00505969" w:rsidP="0030753F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067A78" w:rsidRPr="00E91646" w:rsidRDefault="00067A78" w:rsidP="0030753F">
            <w:pPr>
              <w:rPr>
                <w:sz w:val="20"/>
              </w:rPr>
            </w:pPr>
          </w:p>
          <w:p w:rsidR="00505969" w:rsidRPr="00E91646" w:rsidRDefault="00505969" w:rsidP="0030753F">
            <w:pPr>
              <w:rPr>
                <w:sz w:val="20"/>
              </w:rPr>
            </w:pPr>
          </w:p>
          <w:p w:rsidR="00505969" w:rsidRPr="00E91646" w:rsidRDefault="00FE008B" w:rsidP="00FE008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</w:tc>
      </w:tr>
      <w:tr w:rsidR="00505969" w:rsidRPr="00E91646" w:rsidTr="00FE008B">
        <w:trPr>
          <w:cantSplit/>
          <w:trHeight w:val="10920"/>
        </w:trPr>
        <w:tc>
          <w:tcPr>
            <w:tcW w:w="1702" w:type="dxa"/>
            <w:tcBorders>
              <w:right w:val="single" w:sz="18" w:space="0" w:color="auto"/>
            </w:tcBorders>
            <w:textDirection w:val="btLr"/>
            <w:vAlign w:val="center"/>
          </w:tcPr>
          <w:p w:rsidR="00505969" w:rsidRPr="00E91646" w:rsidRDefault="00FE008B" w:rsidP="003075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008B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362" w:type="dxa"/>
            <w:vMerge/>
            <w:tcBorders>
              <w:left w:val="single" w:sz="18" w:space="0" w:color="auto"/>
            </w:tcBorders>
          </w:tcPr>
          <w:p w:rsidR="00505969" w:rsidRPr="00E91646" w:rsidRDefault="00505969" w:rsidP="003075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53F" w:rsidRPr="00E91646" w:rsidRDefault="0030753F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/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1. Господарські організації –це: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2. Суб’єктами мікропідприємництва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3. Перевагами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4. Істотними недоліками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5. Перевагами спрощеної системи оподаткування для юридичних та фізичних осіб-підприємців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6. Обмеження у видах діяльності платників на загальній 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7. Обмеження у видах діяльності платників на спрощеній</w:t>
      </w:r>
      <w:r w:rsidR="00DE0326" w:rsidRPr="00E91646">
        <w:rPr>
          <w:rFonts w:eastAsia="TimesNewRoman"/>
          <w:b/>
          <w:i/>
          <w:iCs/>
          <w:sz w:val="24"/>
          <w:szCs w:val="24"/>
          <w:lang w:val="ru-RU" w:eastAsia="en-US"/>
        </w:rPr>
        <w:t xml:space="preserve"> 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8. Обмеження в обсягах доходу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9. Обмеження в середньообліковій чисельності працівників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10. Обмеження у формі розрахунків з контрагентами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11. Сільськогосподарське підприємство, яке хоче вибрати спеціальний режим оподаткування –  ЄП: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12. Види діяльності сільськогосподарських підприємств, що з метою оподаткування ЄП належать до основного виду діяльності: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щороку до 20 липня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щороку до 20 січня станом на 1 січня поточного року.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15. Сільгосппідприємства, що перебувають на спеціальному режимі оподаткування не є платниками таких податків,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діяльності);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16. Об’єктом оподаткування для платників ЄП 4 групи є: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17. Ставки єдиного податку для земель водного фонду</w:t>
      </w:r>
      <w:r w:rsidRPr="00E91646">
        <w:rPr>
          <w:rFonts w:eastAsia="TimesNewRoman"/>
          <w:b/>
          <w:sz w:val="24"/>
          <w:szCs w:val="24"/>
          <w:lang w:eastAsia="en-US"/>
        </w:rPr>
        <w:t>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0,95;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0,19;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2,43;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0,57.</w:t>
      </w:r>
    </w:p>
    <w:p w:rsidR="00067A78" w:rsidRPr="00E91646" w:rsidRDefault="00067A78" w:rsidP="00067A78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18.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E91646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E91646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18%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/>
        </w:rPr>
        <w:t xml:space="preserve"> 19.</w:t>
      </w:r>
      <w:r w:rsidRPr="00E91646">
        <w:rPr>
          <w:b/>
        </w:rPr>
        <w:t xml:space="preserve"> Об'єктом оподаткування</w:t>
      </w:r>
      <w:r w:rsidRPr="00E91646">
        <w:t xml:space="preserve"> </w:t>
      </w:r>
      <w:proofErr w:type="spellStart"/>
      <w:r w:rsidR="00E57280" w:rsidRPr="00E91646">
        <w:rPr>
          <w:b/>
          <w:shd w:val="clear" w:color="auto" w:fill="FFFFFF"/>
        </w:rPr>
        <w:t>сільгоптоваровиробників</w:t>
      </w:r>
      <w:proofErr w:type="spellEnd"/>
      <w:r w:rsidRPr="00E91646">
        <w:rPr>
          <w:b/>
          <w:shd w:val="clear" w:color="auto" w:fill="FFFFFF"/>
        </w:rPr>
        <w:t xml:space="preserve"> – ФОП, які обрали загальну систему оподаткування є: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="TimesNewRoman"/>
          <w:lang w:eastAsia="en-US"/>
        </w:rPr>
        <w:t xml:space="preserve">Г) </w:t>
      </w:r>
      <w:r w:rsidRPr="00E91646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20. Відповідно до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91646">
        <w:rPr>
          <w:b/>
          <w:bCs/>
          <w:i/>
          <w:sz w:val="24"/>
          <w:szCs w:val="24"/>
        </w:rPr>
        <w:t xml:space="preserve">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резервний та додатковий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21. Довгостроковий договір (контракт) – це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</w:t>
      </w:r>
      <w:r w:rsidRPr="00E91646">
        <w:rPr>
          <w:rFonts w:eastAsia="TimesNewRoman"/>
          <w:sz w:val="24"/>
          <w:szCs w:val="24"/>
          <w:lang w:eastAsia="en-US"/>
        </w:rPr>
        <w:lastRenderedPageBreak/>
        <w:t>на виробництво таких товарів, виконання робіт, надання послуг, не 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22. Дохід від операції за довгостроковим контрактом визначається: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23. Датою виникнення податкових зобов’язань з податку на додану вартість виконавця довгострокових договорів (контрактів)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(контрактами);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91646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91646">
        <w:rPr>
          <w:rFonts w:eastAsia="TimesNewRoman"/>
          <w:sz w:val="24"/>
          <w:szCs w:val="24"/>
          <w:lang w:eastAsia="en-US"/>
        </w:rPr>
        <w:t>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25. Платниками податку, які мають пільгу, при виконанні будівельно-монтажних робіт з доступного житла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26. Податком на додану вартість операції з поставки об’єктів житлової нерухомості: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27. До пріоритетних галузей української економіки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28. До критеріїв інвестиційного проекту у пріоритетній галузі економіки, що встановлені Податковим кодексом України для 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  <w:r w:rsidR="002E6A6A" w:rsidRPr="00E91646">
        <w:rPr>
          <w:rFonts w:eastAsia="TimesNewRoman"/>
          <w:sz w:val="24"/>
          <w:szCs w:val="24"/>
          <w:lang w:eastAsia="en-US"/>
        </w:rPr>
        <w:t xml:space="preserve"> </w:t>
      </w:r>
      <w:r w:rsidRPr="00E91646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29.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за ціною «витрати плюс»;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30.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="0088303E">
        <w:rPr>
          <w:rFonts w:eastAsia="TimesNewRoman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31.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="0088303E">
        <w:rPr>
          <w:rFonts w:eastAsiaTheme="minorHAnsi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="0088303E">
        <w:rPr>
          <w:rFonts w:eastAsia="TimesNewRoman"/>
          <w:sz w:val="24"/>
          <w:szCs w:val="24"/>
          <w:lang w:eastAsia="en-US"/>
        </w:rPr>
        <w:t>Н</w:t>
      </w:r>
      <w:r w:rsidRPr="00E91646">
        <w:rPr>
          <w:rFonts w:eastAsiaTheme="minorHAnsi"/>
          <w:sz w:val="24"/>
          <w:szCs w:val="24"/>
          <w:lang w:eastAsia="en-US"/>
        </w:rPr>
        <w:t>П(С)БО 7;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32.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підприємствами роздрібної торгівлі здійснюється за методом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В) ФІФО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33.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використанні методу цін продажу собiвартiсть реалiзованих товарiв визначається як : 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b/>
          <w:i/>
          <w:iCs/>
          <w:sz w:val="24"/>
          <w:szCs w:val="24"/>
        </w:rPr>
        <w:t xml:space="preserve"> 34.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 відвантаження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Cs/>
        </w:rPr>
        <w:t xml:space="preserve"> 35. </w:t>
      </w:r>
      <w:r w:rsidRPr="00E91646">
        <w:rPr>
          <w:b/>
          <w:i/>
        </w:rPr>
        <w:t>Ставки податку</w:t>
      </w:r>
      <w:r w:rsidRPr="00E91646">
        <w:t xml:space="preserve"> </w:t>
      </w:r>
      <w:r w:rsidRPr="00E91646">
        <w:rPr>
          <w:b/>
          <w:i/>
        </w:rPr>
        <w:t>на додану вартість</w:t>
      </w:r>
      <w:r w:rsidRPr="00E91646">
        <w:t xml:space="preserve"> </w:t>
      </w:r>
      <w:r w:rsidRPr="00E91646">
        <w:rPr>
          <w:b/>
          <w:i/>
        </w:rPr>
        <w:t>у розмірі 0%</w:t>
      </w:r>
      <w:r w:rsidRPr="00E91646">
        <w:t xml:space="preserve"> </w:t>
      </w:r>
      <w:r w:rsidRPr="00E91646">
        <w:rPr>
          <w:b/>
          <w:i/>
        </w:rPr>
        <w:t>від бази оподаткування встановлюються в таких випадках :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у митному режимі безмитної торгівлі</w:t>
      </w:r>
      <w:bookmarkStart w:id="0" w:name="n4646"/>
      <w:bookmarkEnd w:id="0"/>
      <w:r w:rsidRPr="00E91646">
        <w:t xml:space="preserve"> та режимі вільної митної зони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у митному режимі 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у митному режимі реекспорту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36.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  <w:lang w:eastAsia="en-US"/>
        </w:rPr>
        <w:t xml:space="preserve"> 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37.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</w:t>
      </w:r>
      <w:r w:rsidR="0088303E">
        <w:rPr>
          <w:rFonts w:eastAsia="TimesNewRoman"/>
          <w:b/>
          <w:i/>
          <w:sz w:val="24"/>
          <w:szCs w:val="24"/>
          <w:lang w:eastAsia="en-US"/>
        </w:rPr>
        <w:t>Н</w:t>
      </w:r>
      <w:bookmarkStart w:id="1" w:name="_GoBack"/>
      <w:bookmarkEnd w:id="1"/>
      <w:r w:rsidRPr="00E91646">
        <w:rPr>
          <w:rFonts w:eastAsia="TimesNewRoman"/>
          <w:b/>
          <w:i/>
          <w:sz w:val="24"/>
          <w:szCs w:val="24"/>
          <w:lang w:eastAsia="en-US"/>
        </w:rPr>
        <w:t>ПСБО 15 необхідно дотримання умов: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38. </w:t>
      </w:r>
      <w:r w:rsidRPr="00E91646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91646">
        <w:rPr>
          <w:rFonts w:eastAsia="TimesNewRoman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дата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оплати товару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39.</w:t>
      </w:r>
      <w:r w:rsidRPr="00E91646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ціною договору (контракту)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 xml:space="preserve">за ціною договору щодо ідентичних товарів та </w:t>
      </w:r>
      <w:bookmarkStart w:id="2" w:name="n871"/>
      <w:bookmarkEnd w:id="2"/>
      <w:r w:rsidRPr="00E91646">
        <w:rPr>
          <w:sz w:val="24"/>
          <w:szCs w:val="24"/>
        </w:rPr>
        <w:t>подібних (аналогічних)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на основі віднімання вартості, </w:t>
      </w:r>
      <w:bookmarkStart w:id="3" w:name="n873"/>
      <w:bookmarkEnd w:id="3"/>
      <w:r w:rsidRPr="00E91646">
        <w:rPr>
          <w:sz w:val="24"/>
          <w:szCs w:val="24"/>
        </w:rPr>
        <w:t xml:space="preserve">на основі додавання вартості (обчислена вартість) та </w:t>
      </w:r>
      <w:bookmarkStart w:id="4" w:name="n874"/>
      <w:bookmarkEnd w:id="4"/>
      <w:r w:rsidRPr="00E91646">
        <w:rPr>
          <w:sz w:val="24"/>
          <w:szCs w:val="24"/>
        </w:rPr>
        <w:t>резервний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40.</w:t>
      </w:r>
      <w:r w:rsidRPr="00E91646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41. Об’єктом оподаткування податком на додану вартість в транспортних організаціях є операції з: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42. Місцем постачання послуг транспортних організацій є місце фактичного постачання, пов’язаних з рухомим майном, а саме: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 xml:space="preserve">послуг, пов'язаних із вантажів;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44. </w:t>
      </w:r>
      <w:r w:rsidRPr="00E91646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5" w:name="n4664"/>
      <w:bookmarkEnd w:id="5"/>
      <w:r w:rsidRPr="00E91646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45.</w:t>
      </w:r>
      <w:r w:rsidRPr="00E91646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46. Право на формування податкового кредиту в транспортної  компанії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47.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91646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48. При міжнародному перевезенні вантажів нульова ставка ПДВ застосовується: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49. </w:t>
      </w:r>
      <w:r w:rsidRPr="00E91646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надання замовнику-нерезиденту, у межах договорів міжнародного перевезення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50. </w:t>
      </w:r>
      <w:r w:rsidRPr="00E91646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А</w:t>
      </w:r>
      <w:r w:rsidRPr="00E91646">
        <w:rPr>
          <w:rFonts w:eastAsiaTheme="minorHAnsi"/>
          <w:lang w:eastAsia="en-US"/>
        </w:rPr>
        <w:t xml:space="preserve"> ) </w:t>
      </w:r>
      <w:r w:rsidRPr="00E91646">
        <w:t>авіаційна вантажна накладна (</w:t>
      </w:r>
      <w:proofErr w:type="spellStart"/>
      <w:r w:rsidRPr="00E91646">
        <w:t>Air</w:t>
      </w:r>
      <w:proofErr w:type="spellEnd"/>
      <w:r w:rsidRPr="00E91646">
        <w:t xml:space="preserve"> </w:t>
      </w:r>
      <w:proofErr w:type="spellStart"/>
      <w:r w:rsidRPr="00E91646">
        <w:t>Waybill</w:t>
      </w:r>
      <w:proofErr w:type="spellEnd"/>
      <w:r w:rsidRPr="00E91646">
        <w:t>) та міжнародна автомобільна накладна (CMR);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Б)</w:t>
      </w:r>
      <w:r w:rsidRPr="00E91646">
        <w:t xml:space="preserve"> накладна ЦІМ (CIM) та вантажна відомість (</w:t>
      </w:r>
      <w:proofErr w:type="spellStart"/>
      <w:r w:rsidRPr="00E91646">
        <w:t>Cargo</w:t>
      </w:r>
      <w:proofErr w:type="spellEnd"/>
      <w:r w:rsidRPr="00E91646">
        <w:t xml:space="preserve"> </w:t>
      </w:r>
      <w:proofErr w:type="spellStart"/>
      <w:r w:rsidRPr="00E91646">
        <w:t>Manifest</w:t>
      </w:r>
      <w:proofErr w:type="spellEnd"/>
      <w:r w:rsidRPr="00E91646">
        <w:t>)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В)</w:t>
      </w:r>
      <w:r w:rsidRPr="00E91646">
        <w:t xml:space="preserve"> накладна СМГС (накладна УМВС) та коносамент (</w:t>
      </w:r>
      <w:proofErr w:type="spellStart"/>
      <w:r w:rsidRPr="00E91646">
        <w:t>Bill</w:t>
      </w:r>
      <w:proofErr w:type="spellEnd"/>
      <w:r w:rsidRPr="00E91646">
        <w:t xml:space="preserve"> </w:t>
      </w:r>
      <w:proofErr w:type="spellStart"/>
      <w:r w:rsidRPr="00E91646">
        <w:t>of</w:t>
      </w:r>
      <w:proofErr w:type="spellEnd"/>
      <w:r w:rsidRPr="00E91646">
        <w:t xml:space="preserve"> </w:t>
      </w:r>
      <w:proofErr w:type="spellStart"/>
      <w:r w:rsidRPr="00E91646">
        <w:t>Lading</w:t>
      </w:r>
      <w:proofErr w:type="spellEnd"/>
      <w:r w:rsidRPr="00E91646">
        <w:t>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51. Для цілей оподаткування туристичний продукт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послугою;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52. У турагента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53. У туроператора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54. Туристичний оператор має право на формування податкового кредиту: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55. Дата виникнення податкових зобов’язань з ПДВ у туристичного оператора: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57. Видатки у туроператорів з купівлі послуг на проживання в готелях туристів нараховуються: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59. Ставка податку на прибуток, за якою оподатковується прибуток туристичної компанії в поточному році: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19 %;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6 %;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18 %.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60. Доходом турагента від надання туристичних послуг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91646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067A78" w:rsidRPr="00E91646" w:rsidRDefault="00067A78" w:rsidP="00067A78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sectPr w:rsidR="00067A78" w:rsidRPr="00E91646" w:rsidSect="00CE0D5B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41" w:rsidRDefault="00E95E41" w:rsidP="00CE0D5B">
      <w:r>
        <w:separator/>
      </w:r>
    </w:p>
  </w:endnote>
  <w:endnote w:type="continuationSeparator" w:id="0">
    <w:p w:rsidR="00E95E41" w:rsidRDefault="00E95E41" w:rsidP="00C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460504"/>
      <w:docPartObj>
        <w:docPartGallery w:val="Page Numbers (Bottom of Page)"/>
        <w:docPartUnique/>
      </w:docPartObj>
    </w:sdtPr>
    <w:sdtEndPr/>
    <w:sdtContent>
      <w:p w:rsidR="0030753F" w:rsidRDefault="00307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3E" w:rsidRPr="0088303E">
          <w:rPr>
            <w:noProof/>
            <w:lang w:val="ru-RU"/>
          </w:rPr>
          <w:t>10</w:t>
        </w:r>
        <w:r>
          <w:fldChar w:fldCharType="end"/>
        </w:r>
      </w:p>
    </w:sdtContent>
  </w:sdt>
  <w:p w:rsidR="0030753F" w:rsidRDefault="00307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41" w:rsidRDefault="00E95E41" w:rsidP="00CE0D5B">
      <w:r>
        <w:separator/>
      </w:r>
    </w:p>
  </w:footnote>
  <w:footnote w:type="continuationSeparator" w:id="0">
    <w:p w:rsidR="00E95E41" w:rsidRDefault="00E95E41" w:rsidP="00C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2"/>
    <w:rsid w:val="0003036B"/>
    <w:rsid w:val="00036429"/>
    <w:rsid w:val="00067A78"/>
    <w:rsid w:val="001E26C8"/>
    <w:rsid w:val="002D7E0D"/>
    <w:rsid w:val="002E6A6A"/>
    <w:rsid w:val="0030753F"/>
    <w:rsid w:val="004F5620"/>
    <w:rsid w:val="00505969"/>
    <w:rsid w:val="00715890"/>
    <w:rsid w:val="00727AAE"/>
    <w:rsid w:val="00746CB1"/>
    <w:rsid w:val="00773F7B"/>
    <w:rsid w:val="00802C55"/>
    <w:rsid w:val="008734AB"/>
    <w:rsid w:val="0088303E"/>
    <w:rsid w:val="009824B2"/>
    <w:rsid w:val="0099728D"/>
    <w:rsid w:val="009F1351"/>
    <w:rsid w:val="00A74592"/>
    <w:rsid w:val="00B1000F"/>
    <w:rsid w:val="00C02B19"/>
    <w:rsid w:val="00CE0D5B"/>
    <w:rsid w:val="00D44724"/>
    <w:rsid w:val="00DE0326"/>
    <w:rsid w:val="00E26ADB"/>
    <w:rsid w:val="00E53D4E"/>
    <w:rsid w:val="00E57280"/>
    <w:rsid w:val="00E91646"/>
    <w:rsid w:val="00E95E41"/>
    <w:rsid w:val="00F5288D"/>
    <w:rsid w:val="00FD2842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A320-AA7F-4589-BE83-13623E67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16778</Words>
  <Characters>9565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dcterms:created xsi:type="dcterms:W3CDTF">2017-11-01T20:37:00Z</dcterms:created>
  <dcterms:modified xsi:type="dcterms:W3CDTF">2021-09-09T17:18:00Z</dcterms:modified>
</cp:coreProperties>
</file>