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80" w:rsidRPr="00203A64" w:rsidRDefault="00BF20B5" w:rsidP="00565F11">
      <w:pPr>
        <w:tabs>
          <w:tab w:val="left" w:pos="720"/>
        </w:tabs>
      </w:pPr>
      <w:r w:rsidRPr="00203A64">
        <w:rPr>
          <w:b/>
          <w:noProof/>
          <w:sz w:val="20"/>
        </w:rPr>
        <mc:AlternateContent>
          <mc:Choice Requires="wps">
            <w:drawing>
              <wp:anchor distT="0" distB="0" distL="114300" distR="114300" simplePos="0" relativeHeight="251661312" behindDoc="0" locked="0" layoutInCell="1" allowOverlap="1" wp14:anchorId="6F33C832" wp14:editId="30940759">
                <wp:simplePos x="0" y="0"/>
                <wp:positionH relativeFrom="column">
                  <wp:posOffset>724180</wp:posOffset>
                </wp:positionH>
                <wp:positionV relativeFrom="paragraph">
                  <wp:posOffset>-137414</wp:posOffset>
                </wp:positionV>
                <wp:extent cx="35586" cy="9173261"/>
                <wp:effectExtent l="19050" t="19050" r="40640" b="279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86" cy="9173261"/>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D8B9"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8pt" to="59.8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" strokeweight="4pt">
                <v:stroke linestyle="thinThick"/>
              </v:line>
            </w:pict>
          </mc:Fallback>
        </mc:AlternateContent>
      </w:r>
      <w:r w:rsidR="00146480" w:rsidRPr="00203A64">
        <w:rPr>
          <w:b/>
          <w:noProof/>
          <w:sz w:val="20"/>
        </w:rPr>
        <mc:AlternateContent>
          <mc:Choice Requires="wps">
            <w:drawing>
              <wp:anchor distT="0" distB="0" distL="114300" distR="114300" simplePos="0" relativeHeight="251659264" behindDoc="0" locked="0" layoutInCell="1" allowOverlap="1" wp14:anchorId="504681F4" wp14:editId="3BF4502C">
                <wp:simplePos x="0" y="0"/>
                <wp:positionH relativeFrom="margin">
                  <wp:posOffset>987527</wp:posOffset>
                </wp:positionH>
                <wp:positionV relativeFrom="paragraph">
                  <wp:posOffset>-71577</wp:posOffset>
                </wp:positionV>
                <wp:extent cx="5505450" cy="9158630"/>
                <wp:effectExtent l="0" t="0" r="0" b="4445"/>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15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6E" w:rsidRDefault="00CB396E" w:rsidP="00146480">
                            <w:pPr>
                              <w:rPr>
                                <w:lang w:val="en-US"/>
                              </w:rPr>
                            </w:pPr>
                          </w:p>
                          <w:p w:rsidR="00CB396E" w:rsidRPr="00146480" w:rsidRDefault="00CB396E"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CB396E" w:rsidRPr="00AC14F6" w:rsidRDefault="00CB396E"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CB396E" w:rsidRPr="00AC14F6" w:rsidRDefault="00CB396E" w:rsidP="00AC14F6">
                            <w:pPr>
                              <w:jc w:val="center"/>
                            </w:pPr>
                            <w:r w:rsidRPr="00AC14F6">
                              <w:rPr>
                                <w:b/>
                              </w:rPr>
                              <w:t>ФАКУЛЬТЕТ УПРАВЛІННЯ ФІНАНСАМИ ТА БІЗНЕСУ</w:t>
                            </w:r>
                          </w:p>
                          <w:p w:rsidR="00CB396E" w:rsidRDefault="00CB396E" w:rsidP="00146480">
                            <w:pPr>
                              <w:pStyle w:val="6"/>
                              <w:widowControl w:val="0"/>
                              <w:spacing w:line="360" w:lineRule="auto"/>
                              <w:rPr>
                                <w:b w:val="0"/>
                              </w:rPr>
                            </w:pPr>
                          </w:p>
                          <w:p w:rsidR="00CB396E" w:rsidRDefault="00CB396E" w:rsidP="00146480">
                            <w:pPr>
                              <w:widowControl w:val="0"/>
                            </w:pPr>
                          </w:p>
                          <w:p w:rsidR="00CB396E" w:rsidRPr="00CA540E" w:rsidRDefault="00CB396E" w:rsidP="00146480">
                            <w:pPr>
                              <w:widowControl w:val="0"/>
                              <w:rPr>
                                <w:lang w:val="ru-RU"/>
                              </w:rPr>
                            </w:pPr>
                          </w:p>
                          <w:tbl>
                            <w:tblPr>
                              <w:tblW w:w="7646" w:type="dxa"/>
                              <w:jc w:val="center"/>
                              <w:tblLook w:val="01E0" w:firstRow="1" w:lastRow="1" w:firstColumn="1" w:lastColumn="1" w:noHBand="0" w:noVBand="0"/>
                            </w:tblPr>
                            <w:tblGrid>
                              <w:gridCol w:w="7646"/>
                            </w:tblGrid>
                            <w:tr w:rsidR="00CB396E" w:rsidRPr="008D7F4A">
                              <w:trPr>
                                <w:trHeight w:val="465"/>
                                <w:jc w:val="center"/>
                              </w:trPr>
                              <w:tc>
                                <w:tcPr>
                                  <w:tcW w:w="7646" w:type="dxa"/>
                                  <w:shd w:val="clear" w:color="auto" w:fill="auto"/>
                                </w:tcPr>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r w:rsidRPr="00CF4DF1">
                                    <w:rPr>
                                      <w:b/>
                                      <w:spacing w:val="2"/>
                                      <w:sz w:val="26"/>
                                      <w:szCs w:val="26"/>
                                    </w:rPr>
                                    <w:t>ЗАТВЕРДЖУЮ</w:t>
                                  </w:r>
                                </w:p>
                              </w:tc>
                            </w:tr>
                            <w:tr w:rsidR="00CB396E" w:rsidRPr="008D7F4A">
                              <w:trPr>
                                <w:trHeight w:val="723"/>
                                <w:jc w:val="center"/>
                              </w:trPr>
                              <w:tc>
                                <w:tcPr>
                                  <w:tcW w:w="7646" w:type="dxa"/>
                                  <w:shd w:val="clear" w:color="auto" w:fill="auto"/>
                                </w:tcPr>
                                <w:p w:rsidR="00CB396E" w:rsidRPr="00CF4DF1" w:rsidRDefault="00CB396E" w:rsidP="007B5C43">
                                  <w:pPr>
                                    <w:widowControl w:val="0"/>
                                    <w:jc w:val="right"/>
                                    <w:rPr>
                                      <w:b/>
                                      <w:spacing w:val="2"/>
                                      <w:sz w:val="26"/>
                                      <w:szCs w:val="26"/>
                                    </w:rPr>
                                  </w:pPr>
                                  <w:r>
                                    <w:rPr>
                                      <w:b/>
                                      <w:spacing w:val="2"/>
                                      <w:sz w:val="26"/>
                                      <w:szCs w:val="26"/>
                                    </w:rPr>
                                    <w:t xml:space="preserve"> Декан</w:t>
                                  </w:r>
                                </w:p>
                                <w:p w:rsidR="00CB396E" w:rsidRPr="00CF4DF1" w:rsidRDefault="00CB396E" w:rsidP="007B5C43">
                                  <w:pPr>
                                    <w:widowControl w:val="0"/>
                                    <w:tabs>
                                      <w:tab w:val="left" w:pos="449"/>
                                    </w:tabs>
                                    <w:ind w:hanging="1134"/>
                                    <w:jc w:val="right"/>
                                    <w:rPr>
                                      <w:b/>
                                      <w:spacing w:val="2"/>
                                      <w:sz w:val="26"/>
                                      <w:szCs w:val="26"/>
                                    </w:rPr>
                                  </w:pPr>
                                  <w:r>
                                    <w:rPr>
                                      <w:b/>
                                      <w:spacing w:val="2"/>
                                      <w:sz w:val="26"/>
                                      <w:szCs w:val="26"/>
                                    </w:rPr>
                                    <w:t>______________</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CB396E" w:rsidRPr="008D7F4A">
                              <w:trPr>
                                <w:trHeight w:val="95"/>
                                <w:jc w:val="center"/>
                              </w:trPr>
                              <w:tc>
                                <w:tcPr>
                                  <w:tcW w:w="7646" w:type="dxa"/>
                                  <w:shd w:val="clear" w:color="auto" w:fill="auto"/>
                                </w:tcPr>
                                <w:p w:rsidR="00CB396E" w:rsidRPr="00CF4DF1" w:rsidRDefault="00CB396E" w:rsidP="007B5C43">
                                  <w:pPr>
                                    <w:widowControl w:val="0"/>
                                    <w:jc w:val="right"/>
                                    <w:rPr>
                                      <w:b/>
                                      <w:spacing w:val="2"/>
                                      <w:sz w:val="26"/>
                                      <w:szCs w:val="26"/>
                                    </w:rPr>
                                  </w:pPr>
                                  <w:r>
                                    <w:rPr>
                                      <w:b/>
                                      <w:spacing w:val="2"/>
                                      <w:sz w:val="26"/>
                                      <w:szCs w:val="26"/>
                                    </w:rPr>
                                    <w:t>«___» січня 2020</w:t>
                                  </w:r>
                                  <w:r w:rsidRPr="00CF4DF1">
                                    <w:rPr>
                                      <w:b/>
                                      <w:spacing w:val="2"/>
                                      <w:sz w:val="26"/>
                                      <w:szCs w:val="26"/>
                                    </w:rPr>
                                    <w:t xml:space="preserve"> р.</w:t>
                                  </w:r>
                                </w:p>
                              </w:tc>
                            </w:tr>
                          </w:tbl>
                          <w:p w:rsidR="00CB396E" w:rsidRPr="008D7F4A" w:rsidRDefault="00CB396E" w:rsidP="00146480">
                            <w:pPr>
                              <w:widowControl w:val="0"/>
                              <w:rPr>
                                <w:lang w:val="ru-RU"/>
                              </w:rPr>
                            </w:pPr>
                          </w:p>
                          <w:p w:rsidR="00CB396E" w:rsidRDefault="00CB396E" w:rsidP="00146480">
                            <w:pPr>
                              <w:widowControl w:val="0"/>
                              <w:rPr>
                                <w:lang w:val="ru-RU"/>
                              </w:rPr>
                            </w:pPr>
                          </w:p>
                          <w:p w:rsidR="00CB396E" w:rsidRDefault="00CB396E" w:rsidP="00146480">
                            <w:pPr>
                              <w:widowControl w:val="0"/>
                              <w:rPr>
                                <w:lang w:val="ru-RU"/>
                              </w:rPr>
                            </w:pPr>
                          </w:p>
                          <w:p w:rsidR="00CB396E" w:rsidRPr="00A149D1" w:rsidRDefault="00CB396E" w:rsidP="00146480">
                            <w:pPr>
                              <w:widowControl w:val="0"/>
                              <w:rPr>
                                <w:lang w:val="ru-RU"/>
                              </w:rPr>
                            </w:pPr>
                          </w:p>
                          <w:p w:rsidR="00CB396E" w:rsidRPr="0042600E" w:rsidRDefault="00CB396E" w:rsidP="00146480">
                            <w:pPr>
                              <w:widowControl w:val="0"/>
                              <w:rPr>
                                <w:b/>
                                <w:sz w:val="28"/>
                                <w:lang w:val="ru-RU"/>
                              </w:rPr>
                            </w:pPr>
                          </w:p>
                          <w:p w:rsidR="00CB396E" w:rsidRPr="0042600E" w:rsidRDefault="00CB396E"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CB396E" w:rsidRPr="0042600E" w:rsidTr="0042600E">
                              <w:tc>
                                <w:tcPr>
                                  <w:tcW w:w="8670" w:type="dxa"/>
                                  <w:tcBorders>
                                    <w:bottom w:val="single" w:sz="4" w:space="0" w:color="auto"/>
                                  </w:tcBorders>
                                  <w:shd w:val="clear" w:color="auto" w:fill="auto"/>
                                </w:tcPr>
                                <w:p w:rsidR="00CB396E" w:rsidRPr="00D67228" w:rsidRDefault="00CB396E" w:rsidP="00D739F0">
                                  <w:pPr>
                                    <w:jc w:val="center"/>
                                    <w:rPr>
                                      <w:b/>
                                      <w:sz w:val="36"/>
                                      <w:szCs w:val="36"/>
                                    </w:rPr>
                                  </w:pPr>
                                  <w:r>
                                    <w:rPr>
                                      <w:b/>
                                      <w:sz w:val="36"/>
                                      <w:szCs w:val="36"/>
                                    </w:rPr>
                                    <w:t xml:space="preserve">ФІНАНСОВИЙ ОБЛІК </w:t>
                                  </w:r>
                                </w:p>
                              </w:tc>
                            </w:tr>
                            <w:tr w:rsidR="00CB396E" w:rsidRPr="00AE3CE0" w:rsidTr="0042600E">
                              <w:tc>
                                <w:tcPr>
                                  <w:tcW w:w="8670" w:type="dxa"/>
                                  <w:tcBorders>
                                    <w:top w:val="single" w:sz="4" w:space="0" w:color="auto"/>
                                  </w:tcBorders>
                                  <w:shd w:val="clear" w:color="auto" w:fill="auto"/>
                                </w:tcPr>
                                <w:p w:rsidR="00CB396E" w:rsidRPr="00AE3CE0" w:rsidRDefault="00CB396E" w:rsidP="007B5C43">
                                  <w:pPr>
                                    <w:spacing w:line="360" w:lineRule="auto"/>
                                    <w:jc w:val="center"/>
                                    <w:rPr>
                                      <w:szCs w:val="18"/>
                                    </w:rPr>
                                  </w:pPr>
                                  <w:r w:rsidRPr="00AE3CE0">
                                    <w:rPr>
                                      <w:szCs w:val="18"/>
                                    </w:rPr>
                                    <w:t>(назва навчальної дисципліни)</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галузь знань : 07 «Управління та адміністрування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Pr="00AE3CE0" w:rsidRDefault="00CB396E" w:rsidP="007B5C43">
                                  <w:pPr>
                                    <w:spacing w:line="360" w:lineRule="auto"/>
                                    <w:rPr>
                                      <w:b/>
                                      <w:sz w:val="36"/>
                                    </w:rPr>
                                  </w:pPr>
                                  <w:r w:rsidRPr="00AE3CE0">
                                    <w:rPr>
                                      <w:szCs w:val="18"/>
                                    </w:rPr>
                                    <w:t>(шифр і назва галузі знань)</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спеціальність: 071 «Облік і оподаткування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Default="00CB396E"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CB396E" w:rsidRDefault="00CB396E" w:rsidP="00640E01">
                                  <w:pPr>
                                    <w:tabs>
                                      <w:tab w:val="left" w:pos="3180"/>
                                    </w:tabs>
                                    <w:jc w:val="center"/>
                                    <w:rPr>
                                      <w:b/>
                                    </w:rPr>
                                  </w:pPr>
                                </w:p>
                                <w:p w:rsidR="00CB396E" w:rsidRDefault="00CB396E" w:rsidP="00640E01">
                                  <w:pPr>
                                    <w:tabs>
                                      <w:tab w:val="left" w:pos="3180"/>
                                    </w:tabs>
                                    <w:jc w:val="both"/>
                                  </w:pPr>
                                  <w:r w:rsidRPr="00D936F3">
                                    <w:rPr>
                                      <w:b/>
                                    </w:rPr>
                                    <w:t>спеціалізація:</w:t>
                                  </w:r>
                                  <w:r w:rsidRPr="00D936F3">
                                    <w:t xml:space="preserve"> </w:t>
                                  </w:r>
                                  <w:r>
                                    <w:t>«</w:t>
                                  </w:r>
                                  <w:r>
                                    <w:rPr>
                                      <w:b/>
                                    </w:rPr>
                                    <w:t>Бухгалтерський облік, аналіз та аудит»</w:t>
                                  </w:r>
                                </w:p>
                                <w:p w:rsidR="00CB396E" w:rsidRPr="00D936F3" w:rsidRDefault="00CB396E" w:rsidP="00640E01">
                                  <w:pPr>
                                    <w:tabs>
                                      <w:tab w:val="left" w:pos="3180"/>
                                    </w:tabs>
                                    <w:jc w:val="center"/>
                                  </w:pPr>
                                  <w:r>
                                    <w:t>______________</w:t>
                                  </w:r>
                                  <w:r w:rsidRPr="00D936F3">
                                    <w:t xml:space="preserve"> ______________________________________________</w:t>
                                  </w:r>
                                  <w:r>
                                    <w:t>_________</w:t>
                                  </w:r>
                                </w:p>
                                <w:p w:rsidR="00CB396E" w:rsidRPr="00D936F3" w:rsidRDefault="00CB396E" w:rsidP="00640E01">
                                  <w:pPr>
                                    <w:spacing w:line="200" w:lineRule="atLeast"/>
                                    <w:jc w:val="center"/>
                                    <w:rPr>
                                      <w:sz w:val="20"/>
                                    </w:rPr>
                                  </w:pPr>
                                  <w:r w:rsidRPr="00D936F3">
                                    <w:rPr>
                                      <w:sz w:val="20"/>
                                    </w:rPr>
                                    <w:t xml:space="preserve">                         </w:t>
                                  </w:r>
                                  <w:r w:rsidRPr="00640E01">
                                    <w:t>(найменування спеціалізації)</w:t>
                                  </w:r>
                                </w:p>
                                <w:p w:rsidR="00CB396E" w:rsidRPr="00AE3CE0" w:rsidRDefault="00CB396E" w:rsidP="007B5C43">
                                  <w:pPr>
                                    <w:spacing w:line="360" w:lineRule="auto"/>
                                  </w:pPr>
                                </w:p>
                              </w:tc>
                            </w:tr>
                            <w:tr w:rsidR="00CB396E" w:rsidRPr="00AE3CE0" w:rsidTr="0042600E">
                              <w:tc>
                                <w:tcPr>
                                  <w:tcW w:w="8670" w:type="dxa"/>
                                  <w:tcBorders>
                                    <w:bottom w:val="single" w:sz="4" w:space="0" w:color="auto"/>
                                  </w:tcBorders>
                                  <w:shd w:val="clear" w:color="auto" w:fill="auto"/>
                                </w:tcPr>
                                <w:p w:rsidR="00CB396E" w:rsidRPr="00D67228" w:rsidRDefault="00CB396E"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CB396E" w:rsidRPr="00AE3CE0" w:rsidTr="0042600E">
                              <w:trPr>
                                <w:trHeight w:val="551"/>
                              </w:trPr>
                              <w:tc>
                                <w:tcPr>
                                  <w:tcW w:w="8670" w:type="dxa"/>
                                  <w:tcBorders>
                                    <w:top w:val="single" w:sz="4" w:space="0" w:color="auto"/>
                                  </w:tcBorders>
                                  <w:shd w:val="clear" w:color="auto" w:fill="auto"/>
                                  <w:vAlign w:val="center"/>
                                </w:tcPr>
                                <w:p w:rsidR="00CB396E" w:rsidRDefault="00CB396E" w:rsidP="0042600E">
                                  <w:pPr>
                                    <w:tabs>
                                      <w:tab w:val="left" w:pos="3180"/>
                                    </w:tabs>
                                    <w:jc w:val="center"/>
                                    <w:rPr>
                                      <w:b/>
                                    </w:rPr>
                                  </w:pPr>
                                </w:p>
                                <w:p w:rsidR="00CB396E" w:rsidRPr="00CF4DF1" w:rsidRDefault="00CB396E" w:rsidP="00842B3E">
                                  <w:pPr>
                                    <w:tabs>
                                      <w:tab w:val="left" w:pos="3180"/>
                                    </w:tabs>
                                    <w:jc w:val="center"/>
                                    <w:rPr>
                                      <w:b/>
                                    </w:rPr>
                                  </w:pPr>
                                </w:p>
                              </w:tc>
                            </w:tr>
                            <w:tr w:rsidR="00CB396E" w:rsidRPr="00CF4DF1" w:rsidTr="0042600E">
                              <w:tc>
                                <w:tcPr>
                                  <w:tcW w:w="8670" w:type="dxa"/>
                                  <w:shd w:val="clear" w:color="auto" w:fill="auto"/>
                                </w:tcPr>
                                <w:p w:rsidR="00CB396E" w:rsidRPr="00146480" w:rsidRDefault="00CB396E" w:rsidP="007B5C43">
                                  <w:pPr>
                                    <w:pStyle w:val="1"/>
                                    <w:rPr>
                                      <w:rFonts w:ascii="Times New Roman" w:hAnsi="Times New Roman" w:cs="Times New Roman"/>
                                      <w:b/>
                                      <w:szCs w:val="28"/>
                                    </w:rPr>
                                  </w:pPr>
                                </w:p>
                              </w:tc>
                            </w:tr>
                          </w:tbl>
                          <w:p w:rsidR="00CB396E" w:rsidRDefault="00CB396E" w:rsidP="00146480">
                            <w:pPr>
                              <w:jc w:val="center"/>
                              <w:rPr>
                                <w:b/>
                              </w:rPr>
                            </w:pPr>
                          </w:p>
                          <w:p w:rsidR="00CB396E" w:rsidRDefault="00CB396E" w:rsidP="00146480">
                            <w:pPr>
                              <w:jc w:val="center"/>
                              <w:rPr>
                                <w:b/>
                              </w:rPr>
                            </w:pPr>
                          </w:p>
                          <w:p w:rsidR="00CB396E" w:rsidRDefault="00CB396E" w:rsidP="00146480">
                            <w:pPr>
                              <w:jc w:val="center"/>
                              <w:rPr>
                                <w:b/>
                              </w:rPr>
                            </w:pPr>
                          </w:p>
                          <w:p w:rsidR="00B75077" w:rsidRDefault="00B75077" w:rsidP="00146480">
                            <w:pPr>
                              <w:jc w:val="center"/>
                              <w:rPr>
                                <w:b/>
                                <w:bCs/>
                                <w:szCs w:val="22"/>
                              </w:rPr>
                            </w:pPr>
                          </w:p>
                          <w:p w:rsidR="00CB396E" w:rsidRPr="00146480" w:rsidRDefault="00CB396E" w:rsidP="00146480">
                            <w:pPr>
                              <w:jc w:val="center"/>
                              <w:rPr>
                                <w:b/>
                                <w:bCs/>
                                <w:szCs w:val="22"/>
                              </w:rPr>
                            </w:pPr>
                            <w:r>
                              <w:rPr>
                                <w:b/>
                                <w:bCs/>
                                <w:szCs w:val="22"/>
                              </w:rPr>
                              <w:t>ЛЬВІВ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81F4" id="Прямоугольник 4" o:spid="_x0000_s1026" alt="&#10;" style="position:absolute;margin-left:77.75pt;margin-top:-5.65pt;width:433.5pt;height:72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" stroked="f">
                <v:textbox inset="0,0,0,0">
                  <w:txbxContent>
                    <w:p w:rsidR="00CB396E" w:rsidRDefault="00CB396E" w:rsidP="00146480">
                      <w:pPr>
                        <w:rPr>
                          <w:lang w:val="en-US"/>
                        </w:rPr>
                      </w:pPr>
                    </w:p>
                    <w:p w:rsidR="00CB396E" w:rsidRPr="00146480" w:rsidRDefault="00CB396E"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CB396E" w:rsidRPr="00AC14F6" w:rsidRDefault="00CB396E"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CB396E" w:rsidRPr="00AC14F6" w:rsidRDefault="00CB396E" w:rsidP="00AC14F6">
                      <w:pPr>
                        <w:jc w:val="center"/>
                      </w:pPr>
                      <w:r w:rsidRPr="00AC14F6">
                        <w:rPr>
                          <w:b/>
                        </w:rPr>
                        <w:t>ФАКУЛЬТЕТ УПРАВЛІННЯ ФІНАНСАМИ ТА БІЗНЕСУ</w:t>
                      </w:r>
                    </w:p>
                    <w:p w:rsidR="00CB396E" w:rsidRDefault="00CB396E" w:rsidP="00146480">
                      <w:pPr>
                        <w:pStyle w:val="6"/>
                        <w:widowControl w:val="0"/>
                        <w:spacing w:line="360" w:lineRule="auto"/>
                        <w:rPr>
                          <w:b w:val="0"/>
                        </w:rPr>
                      </w:pPr>
                    </w:p>
                    <w:p w:rsidR="00CB396E" w:rsidRDefault="00CB396E" w:rsidP="00146480">
                      <w:pPr>
                        <w:widowControl w:val="0"/>
                      </w:pPr>
                    </w:p>
                    <w:p w:rsidR="00CB396E" w:rsidRPr="00CA540E" w:rsidRDefault="00CB396E" w:rsidP="00146480">
                      <w:pPr>
                        <w:widowControl w:val="0"/>
                        <w:rPr>
                          <w:lang w:val="ru-RU"/>
                        </w:rPr>
                      </w:pPr>
                    </w:p>
                    <w:tbl>
                      <w:tblPr>
                        <w:tblW w:w="7646" w:type="dxa"/>
                        <w:jc w:val="center"/>
                        <w:tblLook w:val="01E0" w:firstRow="1" w:lastRow="1" w:firstColumn="1" w:lastColumn="1" w:noHBand="0" w:noVBand="0"/>
                      </w:tblPr>
                      <w:tblGrid>
                        <w:gridCol w:w="7646"/>
                      </w:tblGrid>
                      <w:tr w:rsidR="00CB396E" w:rsidRPr="008D7F4A">
                        <w:trPr>
                          <w:trHeight w:val="465"/>
                          <w:jc w:val="center"/>
                        </w:trPr>
                        <w:tc>
                          <w:tcPr>
                            <w:tcW w:w="7646" w:type="dxa"/>
                            <w:shd w:val="clear" w:color="auto" w:fill="auto"/>
                          </w:tcPr>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r w:rsidRPr="00CF4DF1">
                              <w:rPr>
                                <w:b/>
                                <w:spacing w:val="2"/>
                                <w:sz w:val="26"/>
                                <w:szCs w:val="26"/>
                              </w:rPr>
                              <w:t>ЗАТВЕРДЖУЮ</w:t>
                            </w:r>
                          </w:p>
                        </w:tc>
                      </w:tr>
                      <w:tr w:rsidR="00CB396E" w:rsidRPr="008D7F4A">
                        <w:trPr>
                          <w:trHeight w:val="723"/>
                          <w:jc w:val="center"/>
                        </w:trPr>
                        <w:tc>
                          <w:tcPr>
                            <w:tcW w:w="7646" w:type="dxa"/>
                            <w:shd w:val="clear" w:color="auto" w:fill="auto"/>
                          </w:tcPr>
                          <w:p w:rsidR="00CB396E" w:rsidRPr="00CF4DF1" w:rsidRDefault="00CB396E" w:rsidP="007B5C43">
                            <w:pPr>
                              <w:widowControl w:val="0"/>
                              <w:jc w:val="right"/>
                              <w:rPr>
                                <w:b/>
                                <w:spacing w:val="2"/>
                                <w:sz w:val="26"/>
                                <w:szCs w:val="26"/>
                              </w:rPr>
                            </w:pPr>
                            <w:r>
                              <w:rPr>
                                <w:b/>
                                <w:spacing w:val="2"/>
                                <w:sz w:val="26"/>
                                <w:szCs w:val="26"/>
                              </w:rPr>
                              <w:t xml:space="preserve"> Декан</w:t>
                            </w:r>
                          </w:p>
                          <w:p w:rsidR="00CB396E" w:rsidRPr="00CF4DF1" w:rsidRDefault="00CB396E" w:rsidP="007B5C43">
                            <w:pPr>
                              <w:widowControl w:val="0"/>
                              <w:tabs>
                                <w:tab w:val="left" w:pos="449"/>
                              </w:tabs>
                              <w:ind w:hanging="1134"/>
                              <w:jc w:val="right"/>
                              <w:rPr>
                                <w:b/>
                                <w:spacing w:val="2"/>
                                <w:sz w:val="26"/>
                                <w:szCs w:val="26"/>
                              </w:rPr>
                            </w:pPr>
                            <w:r>
                              <w:rPr>
                                <w:b/>
                                <w:spacing w:val="2"/>
                                <w:sz w:val="26"/>
                                <w:szCs w:val="26"/>
                              </w:rPr>
                              <w:t>______________</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CB396E" w:rsidRPr="008D7F4A">
                        <w:trPr>
                          <w:trHeight w:val="95"/>
                          <w:jc w:val="center"/>
                        </w:trPr>
                        <w:tc>
                          <w:tcPr>
                            <w:tcW w:w="7646" w:type="dxa"/>
                            <w:shd w:val="clear" w:color="auto" w:fill="auto"/>
                          </w:tcPr>
                          <w:p w:rsidR="00CB396E" w:rsidRPr="00CF4DF1" w:rsidRDefault="00CB396E" w:rsidP="007B5C43">
                            <w:pPr>
                              <w:widowControl w:val="0"/>
                              <w:jc w:val="right"/>
                              <w:rPr>
                                <w:b/>
                                <w:spacing w:val="2"/>
                                <w:sz w:val="26"/>
                                <w:szCs w:val="26"/>
                              </w:rPr>
                            </w:pPr>
                            <w:r>
                              <w:rPr>
                                <w:b/>
                                <w:spacing w:val="2"/>
                                <w:sz w:val="26"/>
                                <w:szCs w:val="26"/>
                              </w:rPr>
                              <w:t>«___» січня 2020</w:t>
                            </w:r>
                            <w:r w:rsidRPr="00CF4DF1">
                              <w:rPr>
                                <w:b/>
                                <w:spacing w:val="2"/>
                                <w:sz w:val="26"/>
                                <w:szCs w:val="26"/>
                              </w:rPr>
                              <w:t xml:space="preserve"> р.</w:t>
                            </w:r>
                          </w:p>
                        </w:tc>
                      </w:tr>
                    </w:tbl>
                    <w:p w:rsidR="00CB396E" w:rsidRPr="008D7F4A" w:rsidRDefault="00CB396E" w:rsidP="00146480">
                      <w:pPr>
                        <w:widowControl w:val="0"/>
                        <w:rPr>
                          <w:lang w:val="ru-RU"/>
                        </w:rPr>
                      </w:pPr>
                    </w:p>
                    <w:p w:rsidR="00CB396E" w:rsidRDefault="00CB396E" w:rsidP="00146480">
                      <w:pPr>
                        <w:widowControl w:val="0"/>
                        <w:rPr>
                          <w:lang w:val="ru-RU"/>
                        </w:rPr>
                      </w:pPr>
                    </w:p>
                    <w:p w:rsidR="00CB396E" w:rsidRDefault="00CB396E" w:rsidP="00146480">
                      <w:pPr>
                        <w:widowControl w:val="0"/>
                        <w:rPr>
                          <w:lang w:val="ru-RU"/>
                        </w:rPr>
                      </w:pPr>
                    </w:p>
                    <w:p w:rsidR="00CB396E" w:rsidRPr="00A149D1" w:rsidRDefault="00CB396E" w:rsidP="00146480">
                      <w:pPr>
                        <w:widowControl w:val="0"/>
                        <w:rPr>
                          <w:lang w:val="ru-RU"/>
                        </w:rPr>
                      </w:pPr>
                    </w:p>
                    <w:p w:rsidR="00CB396E" w:rsidRPr="0042600E" w:rsidRDefault="00CB396E" w:rsidP="00146480">
                      <w:pPr>
                        <w:widowControl w:val="0"/>
                        <w:rPr>
                          <w:b/>
                          <w:sz w:val="28"/>
                          <w:lang w:val="ru-RU"/>
                        </w:rPr>
                      </w:pPr>
                    </w:p>
                    <w:p w:rsidR="00CB396E" w:rsidRPr="0042600E" w:rsidRDefault="00CB396E"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CB396E" w:rsidRPr="0042600E" w:rsidTr="0042600E">
                        <w:tc>
                          <w:tcPr>
                            <w:tcW w:w="8670" w:type="dxa"/>
                            <w:tcBorders>
                              <w:bottom w:val="single" w:sz="4" w:space="0" w:color="auto"/>
                            </w:tcBorders>
                            <w:shd w:val="clear" w:color="auto" w:fill="auto"/>
                          </w:tcPr>
                          <w:p w:rsidR="00CB396E" w:rsidRPr="00D67228" w:rsidRDefault="00CB396E" w:rsidP="00D739F0">
                            <w:pPr>
                              <w:jc w:val="center"/>
                              <w:rPr>
                                <w:b/>
                                <w:sz w:val="36"/>
                                <w:szCs w:val="36"/>
                              </w:rPr>
                            </w:pPr>
                            <w:r>
                              <w:rPr>
                                <w:b/>
                                <w:sz w:val="36"/>
                                <w:szCs w:val="36"/>
                              </w:rPr>
                              <w:t xml:space="preserve">ФІНАНСОВИЙ ОБЛІК </w:t>
                            </w:r>
                          </w:p>
                        </w:tc>
                      </w:tr>
                      <w:tr w:rsidR="00CB396E" w:rsidRPr="00AE3CE0" w:rsidTr="0042600E">
                        <w:tc>
                          <w:tcPr>
                            <w:tcW w:w="8670" w:type="dxa"/>
                            <w:tcBorders>
                              <w:top w:val="single" w:sz="4" w:space="0" w:color="auto"/>
                            </w:tcBorders>
                            <w:shd w:val="clear" w:color="auto" w:fill="auto"/>
                          </w:tcPr>
                          <w:p w:rsidR="00CB396E" w:rsidRPr="00AE3CE0" w:rsidRDefault="00CB396E" w:rsidP="007B5C43">
                            <w:pPr>
                              <w:spacing w:line="360" w:lineRule="auto"/>
                              <w:jc w:val="center"/>
                              <w:rPr>
                                <w:szCs w:val="18"/>
                              </w:rPr>
                            </w:pPr>
                            <w:r w:rsidRPr="00AE3CE0">
                              <w:rPr>
                                <w:szCs w:val="18"/>
                              </w:rPr>
                              <w:t>(назва навчальної дисципліни)</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галузь знань : 07 «Управління та адміністрування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Pr="00AE3CE0" w:rsidRDefault="00CB396E" w:rsidP="007B5C43">
                            <w:pPr>
                              <w:spacing w:line="360" w:lineRule="auto"/>
                              <w:rPr>
                                <w:b/>
                                <w:sz w:val="36"/>
                              </w:rPr>
                            </w:pPr>
                            <w:r w:rsidRPr="00AE3CE0">
                              <w:rPr>
                                <w:szCs w:val="18"/>
                              </w:rPr>
                              <w:t>(шифр і назва галузі знань)</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спеціальність: 071 «Облік і оподаткування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Default="00CB396E"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CB396E" w:rsidRDefault="00CB396E" w:rsidP="00640E01">
                            <w:pPr>
                              <w:tabs>
                                <w:tab w:val="left" w:pos="3180"/>
                              </w:tabs>
                              <w:jc w:val="center"/>
                              <w:rPr>
                                <w:b/>
                              </w:rPr>
                            </w:pPr>
                          </w:p>
                          <w:p w:rsidR="00CB396E" w:rsidRDefault="00CB396E" w:rsidP="00640E01">
                            <w:pPr>
                              <w:tabs>
                                <w:tab w:val="left" w:pos="3180"/>
                              </w:tabs>
                              <w:jc w:val="both"/>
                            </w:pPr>
                            <w:r w:rsidRPr="00D936F3">
                              <w:rPr>
                                <w:b/>
                              </w:rPr>
                              <w:t>спеціалізація:</w:t>
                            </w:r>
                            <w:r w:rsidRPr="00D936F3">
                              <w:t xml:space="preserve"> </w:t>
                            </w:r>
                            <w:r>
                              <w:t>«</w:t>
                            </w:r>
                            <w:r>
                              <w:rPr>
                                <w:b/>
                              </w:rPr>
                              <w:t>Бухгалтерський облік, аналіз та аудит»</w:t>
                            </w:r>
                          </w:p>
                          <w:p w:rsidR="00CB396E" w:rsidRPr="00D936F3" w:rsidRDefault="00CB396E" w:rsidP="00640E01">
                            <w:pPr>
                              <w:tabs>
                                <w:tab w:val="left" w:pos="3180"/>
                              </w:tabs>
                              <w:jc w:val="center"/>
                            </w:pPr>
                            <w:r>
                              <w:t>______________</w:t>
                            </w:r>
                            <w:r w:rsidRPr="00D936F3">
                              <w:t xml:space="preserve"> ______________________________________________</w:t>
                            </w:r>
                            <w:r>
                              <w:t>_________</w:t>
                            </w:r>
                          </w:p>
                          <w:p w:rsidR="00CB396E" w:rsidRPr="00D936F3" w:rsidRDefault="00CB396E" w:rsidP="00640E01">
                            <w:pPr>
                              <w:spacing w:line="200" w:lineRule="atLeast"/>
                              <w:jc w:val="center"/>
                              <w:rPr>
                                <w:sz w:val="20"/>
                              </w:rPr>
                            </w:pPr>
                            <w:r w:rsidRPr="00D936F3">
                              <w:rPr>
                                <w:sz w:val="20"/>
                              </w:rPr>
                              <w:t xml:space="preserve">                         </w:t>
                            </w:r>
                            <w:r w:rsidRPr="00640E01">
                              <w:t>(найменування спеціалізації)</w:t>
                            </w:r>
                          </w:p>
                          <w:p w:rsidR="00CB396E" w:rsidRPr="00AE3CE0" w:rsidRDefault="00CB396E" w:rsidP="007B5C43">
                            <w:pPr>
                              <w:spacing w:line="360" w:lineRule="auto"/>
                            </w:pPr>
                          </w:p>
                        </w:tc>
                      </w:tr>
                      <w:tr w:rsidR="00CB396E" w:rsidRPr="00AE3CE0" w:rsidTr="0042600E">
                        <w:tc>
                          <w:tcPr>
                            <w:tcW w:w="8670" w:type="dxa"/>
                            <w:tcBorders>
                              <w:bottom w:val="single" w:sz="4" w:space="0" w:color="auto"/>
                            </w:tcBorders>
                            <w:shd w:val="clear" w:color="auto" w:fill="auto"/>
                          </w:tcPr>
                          <w:p w:rsidR="00CB396E" w:rsidRPr="00D67228" w:rsidRDefault="00CB396E"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CB396E" w:rsidRPr="00AE3CE0" w:rsidTr="0042600E">
                        <w:trPr>
                          <w:trHeight w:val="551"/>
                        </w:trPr>
                        <w:tc>
                          <w:tcPr>
                            <w:tcW w:w="8670" w:type="dxa"/>
                            <w:tcBorders>
                              <w:top w:val="single" w:sz="4" w:space="0" w:color="auto"/>
                            </w:tcBorders>
                            <w:shd w:val="clear" w:color="auto" w:fill="auto"/>
                            <w:vAlign w:val="center"/>
                          </w:tcPr>
                          <w:p w:rsidR="00CB396E" w:rsidRDefault="00CB396E" w:rsidP="0042600E">
                            <w:pPr>
                              <w:tabs>
                                <w:tab w:val="left" w:pos="3180"/>
                              </w:tabs>
                              <w:jc w:val="center"/>
                              <w:rPr>
                                <w:b/>
                              </w:rPr>
                            </w:pPr>
                          </w:p>
                          <w:p w:rsidR="00CB396E" w:rsidRPr="00CF4DF1" w:rsidRDefault="00CB396E" w:rsidP="00842B3E">
                            <w:pPr>
                              <w:tabs>
                                <w:tab w:val="left" w:pos="3180"/>
                              </w:tabs>
                              <w:jc w:val="center"/>
                              <w:rPr>
                                <w:b/>
                              </w:rPr>
                            </w:pPr>
                          </w:p>
                        </w:tc>
                      </w:tr>
                      <w:tr w:rsidR="00CB396E" w:rsidRPr="00CF4DF1" w:rsidTr="0042600E">
                        <w:tc>
                          <w:tcPr>
                            <w:tcW w:w="8670" w:type="dxa"/>
                            <w:shd w:val="clear" w:color="auto" w:fill="auto"/>
                          </w:tcPr>
                          <w:p w:rsidR="00CB396E" w:rsidRPr="00146480" w:rsidRDefault="00CB396E" w:rsidP="007B5C43">
                            <w:pPr>
                              <w:pStyle w:val="1"/>
                              <w:rPr>
                                <w:rFonts w:ascii="Times New Roman" w:hAnsi="Times New Roman" w:cs="Times New Roman"/>
                                <w:b/>
                                <w:szCs w:val="28"/>
                              </w:rPr>
                            </w:pPr>
                          </w:p>
                        </w:tc>
                      </w:tr>
                    </w:tbl>
                    <w:p w:rsidR="00CB396E" w:rsidRDefault="00CB396E" w:rsidP="00146480">
                      <w:pPr>
                        <w:jc w:val="center"/>
                        <w:rPr>
                          <w:b/>
                        </w:rPr>
                      </w:pPr>
                    </w:p>
                    <w:p w:rsidR="00CB396E" w:rsidRDefault="00CB396E" w:rsidP="00146480">
                      <w:pPr>
                        <w:jc w:val="center"/>
                        <w:rPr>
                          <w:b/>
                        </w:rPr>
                      </w:pPr>
                    </w:p>
                    <w:p w:rsidR="00CB396E" w:rsidRDefault="00CB396E" w:rsidP="00146480">
                      <w:pPr>
                        <w:jc w:val="center"/>
                        <w:rPr>
                          <w:b/>
                        </w:rPr>
                      </w:pPr>
                    </w:p>
                    <w:p w:rsidR="00B75077" w:rsidRDefault="00B75077" w:rsidP="00146480">
                      <w:pPr>
                        <w:jc w:val="center"/>
                        <w:rPr>
                          <w:b/>
                          <w:bCs/>
                          <w:szCs w:val="22"/>
                        </w:rPr>
                      </w:pPr>
                    </w:p>
                    <w:p w:rsidR="00CB396E" w:rsidRPr="00146480" w:rsidRDefault="00CB396E" w:rsidP="00146480">
                      <w:pPr>
                        <w:jc w:val="center"/>
                        <w:rPr>
                          <w:b/>
                          <w:bCs/>
                          <w:szCs w:val="22"/>
                        </w:rPr>
                      </w:pPr>
                      <w:r>
                        <w:rPr>
                          <w:b/>
                          <w:bCs/>
                          <w:szCs w:val="22"/>
                        </w:rPr>
                        <w:t>ЛЬВІВ 2020</w:t>
                      </w:r>
                    </w:p>
                  </w:txbxContent>
                </v:textbox>
                <w10:wrap anchorx="margin"/>
              </v:rect>
            </w:pict>
          </mc:Fallback>
        </mc:AlternateContent>
      </w:r>
      <w:r w:rsidR="00146480" w:rsidRPr="00D047CA">
        <w:rPr>
          <w:noProof/>
        </w:rPr>
        <w:drawing>
          <wp:anchor distT="0" distB="0" distL="114300" distR="114300" simplePos="0" relativeHeight="251662336" behindDoc="0" locked="0" layoutInCell="1" allowOverlap="1" wp14:anchorId="62D03382" wp14:editId="6854EEF2">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203A64" w:rsidRDefault="00146480" w:rsidP="00565F11"/>
    <w:p w:rsidR="00146480" w:rsidRPr="00203A64" w:rsidRDefault="00146480" w:rsidP="00565F11"/>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E4933" w:rsidP="00565F11">
      <w:pPr>
        <w:rPr>
          <w:sz w:val="28"/>
        </w:rPr>
      </w:pPr>
      <w:r w:rsidRPr="00203A64">
        <w:rPr>
          <w:noProof/>
        </w:rPr>
        <mc:AlternateContent>
          <mc:Choice Requires="wps">
            <w:drawing>
              <wp:anchor distT="0" distB="0" distL="114300" distR="114300" simplePos="0" relativeHeight="251660288" behindDoc="0" locked="0" layoutInCell="1" allowOverlap="1" wp14:anchorId="6DB8B5F0" wp14:editId="6228A668">
                <wp:simplePos x="0" y="0"/>
                <wp:positionH relativeFrom="margin">
                  <wp:posOffset>-337820</wp:posOffset>
                </wp:positionH>
                <wp:positionV relativeFrom="paragraph">
                  <wp:posOffset>211455</wp:posOffset>
                </wp:positionV>
                <wp:extent cx="619125" cy="6919595"/>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91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6E" w:rsidRPr="00146480" w:rsidRDefault="00CB396E"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B5F0" id="Прямоугольник 1" o:spid="_x0000_s1027" style="position:absolute;margin-left:-26.6pt;margin-top:16.65pt;width:48.75pt;height:54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" stroked="f">
                <v:textbox style="layout-flow:vertical;mso-layout-flow-alt:bottom-to-top" inset="0,0,0,0">
                  <w:txbxContent>
                    <w:p w:rsidR="00CB396E" w:rsidRPr="00146480" w:rsidRDefault="00CB396E"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v:textbox>
                <w10:wrap anchorx="margin"/>
              </v:rect>
            </w:pict>
          </mc:Fallback>
        </mc:AlternateContent>
      </w: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B41D41" w:rsidRPr="00203A64" w:rsidRDefault="00A129B6" w:rsidP="00B41D41">
      <w:r>
        <w:lastRenderedPageBreak/>
        <w:t>П</w:t>
      </w:r>
      <w:r w:rsidR="00B41D41" w:rsidRPr="00203A64">
        <w:t>рограма навчальної дисципліни :  «</w:t>
      </w:r>
      <w:r w:rsidR="00D739F0">
        <w:t>Фінансовий облік</w:t>
      </w:r>
      <w:r w:rsidR="00B41D41" w:rsidRPr="00203A64">
        <w:t>»</w:t>
      </w:r>
    </w:p>
    <w:p w:rsidR="00B41D41" w:rsidRPr="00203A64" w:rsidRDefault="00B41D41" w:rsidP="00B41D41">
      <w:r w:rsidRPr="00203A64">
        <w:t>для студентів за галуззю знань: 07 «Управління та адміністрування»</w:t>
      </w:r>
    </w:p>
    <w:p w:rsidR="00B41D41" w:rsidRDefault="00A129B6" w:rsidP="00B41D41">
      <w:r>
        <w:t>спеціальності</w:t>
      </w:r>
      <w:r w:rsidR="00B41D41" w:rsidRPr="00203A64">
        <w:t>: 071 «Облік і оподаткування»</w:t>
      </w:r>
    </w:p>
    <w:p w:rsidR="00A129B6" w:rsidRPr="00203A64" w:rsidRDefault="00A129B6" w:rsidP="00B41D41">
      <w:r>
        <w:t>спеціалізації:</w:t>
      </w:r>
      <w:r w:rsidR="00A84884">
        <w:t xml:space="preserve"> </w:t>
      </w:r>
      <w:r w:rsidR="00D739F0">
        <w:t xml:space="preserve">бухгалтерський </w:t>
      </w:r>
      <w:r w:rsidR="005861BE">
        <w:t xml:space="preserve">облік, аналіз та </w:t>
      </w:r>
      <w:r w:rsidR="00D739F0">
        <w:t>аудит</w:t>
      </w:r>
    </w:p>
    <w:p w:rsidR="00B41D41" w:rsidRPr="00203A64" w:rsidRDefault="00D739F0" w:rsidP="00B41D41">
      <w:r>
        <w:t>освітнього ступеня: бакалавр</w:t>
      </w:r>
    </w:p>
    <w:p w:rsidR="00B41D41" w:rsidRPr="00203A64" w:rsidRDefault="00B41D41" w:rsidP="00B41D41">
      <w:pPr>
        <w:rPr>
          <w:sz w:val="26"/>
          <w:szCs w:val="26"/>
        </w:rPr>
      </w:pPr>
    </w:p>
    <w:p w:rsidR="00B41D41" w:rsidRPr="00203A64" w:rsidRDefault="00075FAC" w:rsidP="00B41D41">
      <w:pPr>
        <w:rPr>
          <w:sz w:val="26"/>
          <w:szCs w:val="26"/>
        </w:rPr>
      </w:pPr>
      <w:r>
        <w:rPr>
          <w:sz w:val="26"/>
          <w:szCs w:val="26"/>
        </w:rPr>
        <w:t>“22” січ</w:t>
      </w:r>
      <w:r w:rsidR="001E6D98">
        <w:rPr>
          <w:sz w:val="26"/>
          <w:szCs w:val="26"/>
        </w:rPr>
        <w:t>ня 2020</w:t>
      </w:r>
      <w:r w:rsidR="00A129B6">
        <w:rPr>
          <w:sz w:val="26"/>
          <w:szCs w:val="26"/>
        </w:rPr>
        <w:t xml:space="preserve"> року</w:t>
      </w:r>
      <w:r w:rsidR="00942AAC">
        <w:rPr>
          <w:sz w:val="26"/>
          <w:szCs w:val="26"/>
        </w:rPr>
        <w:t xml:space="preserve"> -</w:t>
      </w:r>
      <w:r w:rsidR="00A129B6">
        <w:rPr>
          <w:sz w:val="26"/>
          <w:szCs w:val="26"/>
        </w:rPr>
        <w:t xml:space="preserve"> </w:t>
      </w:r>
      <w:r w:rsidR="006723E2">
        <w:rPr>
          <w:sz w:val="26"/>
          <w:szCs w:val="26"/>
        </w:rPr>
        <w:t>10</w:t>
      </w:r>
      <w:r w:rsidR="00942AAC">
        <w:rPr>
          <w:sz w:val="26"/>
          <w:szCs w:val="26"/>
        </w:rPr>
        <w:t xml:space="preserve"> с.</w:t>
      </w: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B41D41" w:rsidP="00A84884">
      <w:pPr>
        <w:pStyle w:val="11"/>
        <w:jc w:val="both"/>
        <w:outlineLvl w:val="0"/>
        <w:rPr>
          <w:b w:val="0"/>
          <w:sz w:val="32"/>
          <w:szCs w:val="28"/>
          <w:u w:val="single"/>
          <w:lang w:val="uk-UA"/>
        </w:rPr>
      </w:pPr>
      <w:r w:rsidRPr="00203A64">
        <w:rPr>
          <w:sz w:val="26"/>
          <w:szCs w:val="26"/>
          <w:lang w:val="uk-UA"/>
        </w:rPr>
        <w:t>Розробник:</w:t>
      </w:r>
      <w:r w:rsidRPr="00203A64">
        <w:rPr>
          <w:b w:val="0"/>
          <w:sz w:val="26"/>
          <w:szCs w:val="26"/>
          <w:lang w:val="uk-UA"/>
        </w:rPr>
        <w:t xml:space="preserve"> </w:t>
      </w:r>
      <w:proofErr w:type="spellStart"/>
      <w:r w:rsidRPr="00203A64">
        <w:rPr>
          <w:b w:val="0"/>
          <w:sz w:val="26"/>
          <w:szCs w:val="26"/>
          <w:u w:val="single"/>
          <w:lang w:val="uk-UA"/>
        </w:rPr>
        <w:t>Шот</w:t>
      </w:r>
      <w:proofErr w:type="spellEnd"/>
      <w:r w:rsidRPr="00203A64">
        <w:rPr>
          <w:b w:val="0"/>
          <w:sz w:val="26"/>
          <w:szCs w:val="26"/>
          <w:u w:val="single"/>
          <w:lang w:val="uk-UA"/>
        </w:rPr>
        <w:t xml:space="preserve"> А.П.,</w:t>
      </w:r>
      <w:r w:rsidRPr="00203A64">
        <w:rPr>
          <w:sz w:val="26"/>
          <w:szCs w:val="26"/>
          <w:u w:val="single"/>
          <w:lang w:val="uk-UA"/>
        </w:rPr>
        <w:t xml:space="preserve"> </w:t>
      </w:r>
      <w:r w:rsidRPr="00203A64">
        <w:rPr>
          <w:b w:val="0"/>
          <w:sz w:val="26"/>
          <w:szCs w:val="26"/>
          <w:u w:val="single"/>
          <w:lang w:val="uk-UA"/>
        </w:rPr>
        <w:t>доцент</w:t>
      </w:r>
      <w:r w:rsidR="00856CAB" w:rsidRPr="00856CAB">
        <w:rPr>
          <w:b w:val="0"/>
          <w:sz w:val="26"/>
          <w:szCs w:val="26"/>
          <w:u w:val="single"/>
          <w:lang w:val="uk-UA"/>
        </w:rPr>
        <w:t xml:space="preserve"> </w:t>
      </w:r>
      <w:r w:rsidR="00856CAB">
        <w:rPr>
          <w:b w:val="0"/>
          <w:sz w:val="26"/>
          <w:szCs w:val="26"/>
          <w:u w:val="single"/>
          <w:lang w:val="uk-UA"/>
        </w:rPr>
        <w:t>кафедри обліку, аналізу і контролю,</w:t>
      </w:r>
      <w:r w:rsidRPr="00203A64">
        <w:rPr>
          <w:b w:val="0"/>
          <w:sz w:val="28"/>
          <w:szCs w:val="24"/>
          <w:u w:val="single"/>
          <w:lang w:val="uk-UA"/>
        </w:rPr>
        <w:t xml:space="preserve"> </w:t>
      </w:r>
      <w:proofErr w:type="spellStart"/>
      <w:r w:rsidR="00856CAB" w:rsidRPr="00203A64">
        <w:rPr>
          <w:b w:val="0"/>
          <w:sz w:val="26"/>
          <w:szCs w:val="26"/>
          <w:u w:val="single"/>
          <w:lang w:val="uk-UA"/>
        </w:rPr>
        <w:t>к.е.н</w:t>
      </w:r>
      <w:proofErr w:type="spellEnd"/>
      <w:r w:rsidR="00856CAB" w:rsidRPr="00203A64">
        <w:rPr>
          <w:b w:val="0"/>
          <w:sz w:val="26"/>
          <w:szCs w:val="26"/>
          <w:u w:val="single"/>
          <w:lang w:val="uk-UA"/>
        </w:rPr>
        <w:t>.</w:t>
      </w:r>
      <w:r w:rsidR="00856CAB">
        <w:rPr>
          <w:b w:val="0"/>
          <w:sz w:val="26"/>
          <w:szCs w:val="26"/>
          <w:u w:val="single"/>
          <w:lang w:val="uk-UA"/>
        </w:rPr>
        <w:t>, доц.</w:t>
      </w:r>
      <w:r w:rsidR="00856CAB" w:rsidRPr="00203A64">
        <w:rPr>
          <w:b w:val="0"/>
          <w:sz w:val="26"/>
          <w:szCs w:val="26"/>
          <w:u w:val="single"/>
          <w:lang w:val="uk-UA"/>
        </w:rPr>
        <w:t xml:space="preserve">, </w:t>
      </w:r>
      <w:r w:rsidRPr="00203A64">
        <w:rPr>
          <w:b w:val="0"/>
          <w:sz w:val="28"/>
          <w:szCs w:val="24"/>
          <w:u w:val="single"/>
          <w:lang w:val="uk-UA"/>
        </w:rPr>
        <w:t xml:space="preserve"> </w:t>
      </w:r>
    </w:p>
    <w:p w:rsidR="00B41D41" w:rsidRPr="00203A64" w:rsidRDefault="008E56AB" w:rsidP="00075FAC">
      <w:r>
        <w:rPr>
          <w:sz w:val="20"/>
        </w:rPr>
        <w:t xml:space="preserve">                                          </w:t>
      </w:r>
      <w:r w:rsidR="00B41D41" w:rsidRPr="00203A64">
        <w:rPr>
          <w:sz w:val="20"/>
        </w:rPr>
        <w:t>(вказати авторів, їхні посади, наукові ступені та вчені звання)</w:t>
      </w:r>
    </w:p>
    <w:p w:rsidR="00B41D41" w:rsidRPr="00203A64" w:rsidRDefault="00B41D41" w:rsidP="00B41D41">
      <w:pPr>
        <w:rPr>
          <w:sz w:val="22"/>
          <w:szCs w:val="22"/>
        </w:rPr>
      </w:pPr>
    </w:p>
    <w:p w:rsidR="00B41D41" w:rsidRPr="00203A64" w:rsidRDefault="00B41D41" w:rsidP="00B41D41">
      <w:pPr>
        <w:rPr>
          <w:sz w:val="22"/>
          <w:szCs w:val="22"/>
        </w:rPr>
      </w:pPr>
      <w:r w:rsidRPr="00203A64">
        <w:rPr>
          <w:sz w:val="22"/>
          <w:szCs w:val="22"/>
        </w:rPr>
        <w:t xml:space="preserve">                </w:t>
      </w: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6"/>
          <w:szCs w:val="26"/>
        </w:rPr>
      </w:pPr>
      <w:r w:rsidRPr="00203A64">
        <w:rPr>
          <w:b/>
          <w:sz w:val="26"/>
          <w:szCs w:val="26"/>
        </w:rPr>
        <w:t>Розглянуто  та  ухвалено  на  за</w:t>
      </w:r>
      <w:r w:rsidR="00075FAC">
        <w:rPr>
          <w:b/>
          <w:sz w:val="26"/>
          <w:szCs w:val="26"/>
        </w:rPr>
        <w:t>сіданні  кафедри обліку, аналізу і контролю</w:t>
      </w:r>
      <w:r w:rsidRPr="00203A64">
        <w:rPr>
          <w:b/>
          <w:sz w:val="26"/>
          <w:szCs w:val="26"/>
        </w:rPr>
        <w:t xml:space="preserve"> </w:t>
      </w:r>
    </w:p>
    <w:p w:rsidR="00B41D41" w:rsidRPr="00203A64" w:rsidRDefault="005861BE" w:rsidP="00B41D41">
      <w:pPr>
        <w:rPr>
          <w:sz w:val="26"/>
          <w:szCs w:val="26"/>
        </w:rPr>
      </w:pPr>
      <w:r>
        <w:rPr>
          <w:sz w:val="26"/>
          <w:szCs w:val="26"/>
        </w:rPr>
        <w:t xml:space="preserve">Протокол № </w:t>
      </w:r>
      <w:r w:rsidR="00075FAC">
        <w:rPr>
          <w:sz w:val="26"/>
          <w:szCs w:val="26"/>
        </w:rPr>
        <w:t>7 від “22” січня 2020</w:t>
      </w:r>
      <w:r w:rsidR="00B41D41" w:rsidRPr="00203A64">
        <w:rPr>
          <w:sz w:val="26"/>
          <w:szCs w:val="26"/>
        </w:rPr>
        <w:t xml:space="preserve"> р.</w:t>
      </w: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B41D41" w:rsidP="00B41D41">
      <w:pPr>
        <w:rPr>
          <w:sz w:val="26"/>
          <w:szCs w:val="26"/>
        </w:rPr>
      </w:pPr>
      <w:r w:rsidRPr="00203A64">
        <w:rPr>
          <w:sz w:val="26"/>
          <w:szCs w:val="26"/>
        </w:rPr>
        <w:t xml:space="preserve">Завідувач кафедри _____________             </w:t>
      </w:r>
      <w:r w:rsidRPr="00203A64">
        <w:rPr>
          <w:sz w:val="26"/>
          <w:szCs w:val="26"/>
          <w:u w:val="single"/>
        </w:rPr>
        <w:t xml:space="preserve"> Романів Є.М.</w:t>
      </w:r>
    </w:p>
    <w:p w:rsidR="00B41D41" w:rsidRPr="00203A64" w:rsidRDefault="00B41D41" w:rsidP="00B41D41">
      <w:pPr>
        <w:rPr>
          <w:sz w:val="20"/>
        </w:rPr>
      </w:pPr>
      <w:r w:rsidRPr="00203A64">
        <w:rPr>
          <w:sz w:val="20"/>
        </w:rPr>
        <w:t xml:space="preserve">                                                      (підпис)                        (прізвище, ініціали)</w:t>
      </w: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b/>
          <w:sz w:val="26"/>
          <w:szCs w:val="26"/>
        </w:rPr>
      </w:pPr>
      <w:r w:rsidRPr="00203A64">
        <w:rPr>
          <w:b/>
          <w:sz w:val="26"/>
          <w:szCs w:val="26"/>
        </w:rPr>
        <w:t>Розглянуто  та  ухвалено  Вченою радою факультету управління фінансами та бізнесу</w:t>
      </w:r>
    </w:p>
    <w:p w:rsidR="00B41D41" w:rsidRPr="00203A64" w:rsidRDefault="00072A7B" w:rsidP="00B41D41">
      <w:pPr>
        <w:rPr>
          <w:sz w:val="26"/>
          <w:szCs w:val="26"/>
        </w:rPr>
      </w:pPr>
      <w:r>
        <w:rPr>
          <w:sz w:val="26"/>
          <w:szCs w:val="26"/>
        </w:rPr>
        <w:t>Протокол № 7 від  “23</w:t>
      </w:r>
      <w:r w:rsidR="00075FAC">
        <w:rPr>
          <w:sz w:val="26"/>
          <w:szCs w:val="26"/>
        </w:rPr>
        <w:t>” січня 2020</w:t>
      </w:r>
      <w:r w:rsidR="00B41D41" w:rsidRPr="00203A64">
        <w:rPr>
          <w:sz w:val="26"/>
          <w:szCs w:val="26"/>
        </w:rPr>
        <w:t xml:space="preserve"> р.</w:t>
      </w: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Default="00B41D41" w:rsidP="00B41D41">
      <w:pPr>
        <w:rPr>
          <w:sz w:val="20"/>
        </w:rPr>
      </w:pPr>
    </w:p>
    <w:p w:rsidR="00A84884" w:rsidRDefault="00A84884" w:rsidP="00B41D41">
      <w:pPr>
        <w:rPr>
          <w:sz w:val="20"/>
        </w:rPr>
      </w:pPr>
    </w:p>
    <w:p w:rsidR="00A84884" w:rsidRPr="00203A64" w:rsidRDefault="00A84884" w:rsidP="00B41D41">
      <w:pPr>
        <w:rPr>
          <w:sz w:val="20"/>
        </w:rPr>
      </w:pPr>
    </w:p>
    <w:p w:rsidR="00B41D41" w:rsidRDefault="00B41D41" w:rsidP="00B41D41">
      <w:pPr>
        <w:rPr>
          <w:sz w:val="20"/>
        </w:rPr>
      </w:pPr>
    </w:p>
    <w:p w:rsidR="00A32803" w:rsidRPr="00203A64" w:rsidRDefault="00A32803" w:rsidP="00B41D41">
      <w:pPr>
        <w:rPr>
          <w:sz w:val="20"/>
        </w:rPr>
      </w:pPr>
    </w:p>
    <w:p w:rsidR="00B41D41" w:rsidRPr="00203A64" w:rsidRDefault="00B41D41" w:rsidP="00B41D41">
      <w:pPr>
        <w:rPr>
          <w:sz w:val="20"/>
        </w:rPr>
      </w:pPr>
    </w:p>
    <w:p w:rsidR="00B41D41" w:rsidRPr="00203A64" w:rsidRDefault="005861BE" w:rsidP="00B41D41">
      <w:pPr>
        <w:jc w:val="right"/>
      </w:pPr>
      <w:r>
        <w:t xml:space="preserve">© </w:t>
      </w:r>
      <w:proofErr w:type="spellStart"/>
      <w:r>
        <w:t>Шот</w:t>
      </w:r>
      <w:proofErr w:type="spellEnd"/>
      <w:r w:rsidR="00075FAC">
        <w:t xml:space="preserve"> А.П.,  2020</w:t>
      </w:r>
      <w:r w:rsidR="00B41D41" w:rsidRPr="00203A64">
        <w:t xml:space="preserve"> рік</w:t>
      </w:r>
    </w:p>
    <w:p w:rsidR="00B41D41" w:rsidRPr="00203A64" w:rsidRDefault="00075FAC" w:rsidP="00B41D41">
      <w:pPr>
        <w:jc w:val="right"/>
      </w:pPr>
      <w:r>
        <w:t>© ЛНУ імені Івана Франка, 2020</w:t>
      </w:r>
      <w:r w:rsidR="00B41D41" w:rsidRPr="00203A64">
        <w:t xml:space="preserve"> рік</w:t>
      </w:r>
    </w:p>
    <w:p w:rsidR="00B41D41" w:rsidRPr="00203A64" w:rsidRDefault="00B41D41" w:rsidP="00B41D41">
      <w:pPr>
        <w:ind w:firstLine="567"/>
        <w:jc w:val="center"/>
        <w:rPr>
          <w:b/>
        </w:rPr>
      </w:pPr>
    </w:p>
    <w:p w:rsidR="00D739F0" w:rsidRDefault="00D739F0" w:rsidP="00565F11">
      <w:pPr>
        <w:pStyle w:val="21"/>
        <w:ind w:firstLine="0"/>
        <w:jc w:val="center"/>
        <w:rPr>
          <w:b/>
          <w:spacing w:val="-4"/>
          <w:szCs w:val="26"/>
          <w:lang w:val="uk-UA"/>
        </w:rPr>
      </w:pPr>
    </w:p>
    <w:p w:rsidR="00511E61" w:rsidRPr="00F42074" w:rsidRDefault="00081146" w:rsidP="00565F11">
      <w:pPr>
        <w:pStyle w:val="21"/>
        <w:ind w:firstLine="0"/>
        <w:jc w:val="center"/>
        <w:rPr>
          <w:b/>
          <w:caps/>
          <w:szCs w:val="24"/>
          <w:lang w:val="uk-UA"/>
        </w:rPr>
      </w:pPr>
      <w:r w:rsidRPr="00F42074">
        <w:rPr>
          <w:b/>
          <w:spacing w:val="-4"/>
          <w:szCs w:val="26"/>
          <w:lang w:val="uk-UA"/>
        </w:rPr>
        <w:lastRenderedPageBreak/>
        <w:t>РОЗДІЛ 1.</w:t>
      </w:r>
      <w:r w:rsidR="00511E61" w:rsidRPr="00F42074">
        <w:rPr>
          <w:b/>
          <w:caps/>
          <w:sz w:val="22"/>
          <w:szCs w:val="24"/>
          <w:lang w:val="uk-UA"/>
        </w:rPr>
        <w:t xml:space="preserve"> </w:t>
      </w:r>
      <w:r w:rsidR="00511E61" w:rsidRPr="00F42074">
        <w:rPr>
          <w:b/>
          <w:caps/>
          <w:szCs w:val="24"/>
          <w:lang w:val="uk-UA"/>
        </w:rPr>
        <w:t>Пояснювальна записка</w:t>
      </w:r>
    </w:p>
    <w:p w:rsidR="00FE03B8" w:rsidRPr="00F42074" w:rsidRDefault="00FE03B8" w:rsidP="00565F11">
      <w:pPr>
        <w:pStyle w:val="21"/>
        <w:ind w:firstLine="0"/>
        <w:jc w:val="center"/>
        <w:rPr>
          <w:b/>
          <w:caps/>
          <w:szCs w:val="24"/>
          <w:lang w:val="uk-UA"/>
        </w:rPr>
      </w:pPr>
    </w:p>
    <w:p w:rsidR="00A10851" w:rsidRPr="00F42074" w:rsidRDefault="00A10851" w:rsidP="00A10851">
      <w:pPr>
        <w:pStyle w:val="31"/>
        <w:spacing w:after="0"/>
        <w:ind w:firstLine="709"/>
        <w:jc w:val="both"/>
        <w:rPr>
          <w:sz w:val="24"/>
          <w:szCs w:val="24"/>
        </w:rPr>
      </w:pPr>
      <w:r w:rsidRPr="00F42074">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A10851" w:rsidRPr="00F42074" w:rsidRDefault="00A10851" w:rsidP="00A10851">
      <w:pPr>
        <w:pStyle w:val="a7"/>
        <w:spacing w:after="0"/>
        <w:ind w:firstLine="709"/>
        <w:jc w:val="both"/>
      </w:pPr>
      <w:r w:rsidRPr="00F42074">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075FAC" w:rsidRPr="00F42074" w:rsidRDefault="00075FAC" w:rsidP="00FD689B">
      <w:pPr>
        <w:tabs>
          <w:tab w:val="num" w:pos="360"/>
        </w:tabs>
        <w:spacing w:line="233" w:lineRule="exact"/>
        <w:ind w:firstLine="301"/>
        <w:jc w:val="center"/>
        <w:rPr>
          <w:b/>
        </w:rPr>
      </w:pPr>
    </w:p>
    <w:p w:rsidR="00FD689B" w:rsidRPr="00F42074" w:rsidRDefault="00FD689B" w:rsidP="00FD689B">
      <w:pPr>
        <w:tabs>
          <w:tab w:val="num" w:pos="360"/>
        </w:tabs>
        <w:spacing w:line="233" w:lineRule="exact"/>
        <w:ind w:firstLine="301"/>
        <w:jc w:val="center"/>
        <w:rPr>
          <w:b/>
        </w:rPr>
      </w:pPr>
      <w:r w:rsidRPr="00F42074">
        <w:rPr>
          <w:b/>
        </w:rPr>
        <w:t>Предмет навчальної дисципліни</w:t>
      </w:r>
    </w:p>
    <w:p w:rsidR="00FD689B" w:rsidRPr="00F42074" w:rsidRDefault="00FD689B" w:rsidP="00FD689B">
      <w:pPr>
        <w:tabs>
          <w:tab w:val="num" w:pos="360"/>
        </w:tabs>
        <w:spacing w:line="233" w:lineRule="exact"/>
        <w:ind w:firstLine="301"/>
        <w:jc w:val="center"/>
        <w:rPr>
          <w:b/>
          <w:bCs/>
        </w:rPr>
      </w:pPr>
    </w:p>
    <w:p w:rsidR="00FD689B" w:rsidRPr="00F42074" w:rsidRDefault="00FD689B" w:rsidP="00FD689B">
      <w:pPr>
        <w:tabs>
          <w:tab w:val="num" w:pos="360"/>
        </w:tabs>
        <w:ind w:firstLine="709"/>
        <w:jc w:val="both"/>
      </w:pPr>
      <w:r w:rsidRPr="00F42074">
        <w:t>Фінансово-господарська діяльність під</w:t>
      </w:r>
      <w:r w:rsidRPr="00F42074">
        <w:softHyphen/>
        <w:t>приємств, яка характеризує його майновий стан та фінансове положення.</w:t>
      </w:r>
    </w:p>
    <w:p w:rsidR="00FD689B" w:rsidRPr="00F42074" w:rsidRDefault="00FD689B" w:rsidP="00FD689B">
      <w:pPr>
        <w:ind w:firstLine="720"/>
        <w:jc w:val="center"/>
        <w:rPr>
          <w:b/>
        </w:rPr>
      </w:pPr>
    </w:p>
    <w:p w:rsidR="00FD689B" w:rsidRPr="00F42074" w:rsidRDefault="00FD689B" w:rsidP="00FD689B">
      <w:pPr>
        <w:ind w:firstLine="720"/>
        <w:jc w:val="center"/>
        <w:rPr>
          <w:b/>
        </w:rPr>
      </w:pPr>
      <w:r w:rsidRPr="00F42074">
        <w:rPr>
          <w:b/>
        </w:rPr>
        <w:t>Мета навчальної дисципліни</w:t>
      </w:r>
    </w:p>
    <w:p w:rsidR="00FD689B" w:rsidRPr="00F42074" w:rsidRDefault="00FD689B" w:rsidP="00FD689B">
      <w:pPr>
        <w:tabs>
          <w:tab w:val="num" w:pos="360"/>
        </w:tabs>
        <w:spacing w:line="233" w:lineRule="exact"/>
        <w:ind w:firstLine="301"/>
        <w:jc w:val="both"/>
      </w:pPr>
    </w:p>
    <w:p w:rsidR="00FD689B" w:rsidRPr="00F42074" w:rsidRDefault="00FD689B" w:rsidP="00FD689B">
      <w:pPr>
        <w:tabs>
          <w:tab w:val="num" w:pos="360"/>
        </w:tabs>
        <w:ind w:firstLine="709"/>
        <w:jc w:val="both"/>
      </w:pPr>
      <w:r w:rsidRPr="00F42074">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FD689B" w:rsidRPr="00F42074" w:rsidRDefault="00FD689B" w:rsidP="00FD689B">
      <w:pPr>
        <w:jc w:val="center"/>
        <w:rPr>
          <w:b/>
        </w:rPr>
      </w:pPr>
    </w:p>
    <w:p w:rsidR="00FD689B" w:rsidRPr="00F42074" w:rsidRDefault="00FD689B" w:rsidP="00FD689B">
      <w:pPr>
        <w:jc w:val="center"/>
        <w:rPr>
          <w:b/>
        </w:rPr>
      </w:pPr>
      <w:r w:rsidRPr="00F42074">
        <w:rPr>
          <w:b/>
        </w:rPr>
        <w:t>Основні завдання</w:t>
      </w:r>
    </w:p>
    <w:p w:rsidR="00FD689B" w:rsidRPr="00F42074" w:rsidRDefault="00FD689B" w:rsidP="00FD689B">
      <w:pPr>
        <w:jc w:val="center"/>
        <w:rPr>
          <w:b/>
        </w:rPr>
      </w:pPr>
    </w:p>
    <w:p w:rsidR="00FD689B" w:rsidRPr="00F42074" w:rsidRDefault="00FD689B" w:rsidP="00FD689B">
      <w:pPr>
        <w:pStyle w:val="a7"/>
        <w:spacing w:after="0"/>
        <w:ind w:firstLine="709"/>
        <w:jc w:val="both"/>
      </w:pPr>
      <w:r w:rsidRPr="00F42074">
        <w:t>Надання студентам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використанням прогресивних форм і національних стандартів.</w:t>
      </w:r>
    </w:p>
    <w:p w:rsidR="00FD689B" w:rsidRPr="00F42074" w:rsidRDefault="00FD689B" w:rsidP="00FD689B">
      <w:pPr>
        <w:pStyle w:val="a7"/>
        <w:spacing w:after="0"/>
        <w:ind w:firstLine="301"/>
        <w:jc w:val="both"/>
      </w:pPr>
    </w:p>
    <w:p w:rsidR="00FD689B" w:rsidRPr="00F42074" w:rsidRDefault="00FD689B" w:rsidP="00FD689B">
      <w:pPr>
        <w:jc w:val="center"/>
        <w:rPr>
          <w:b/>
        </w:rPr>
      </w:pPr>
      <w:r w:rsidRPr="00F42074">
        <w:rPr>
          <w:b/>
        </w:rPr>
        <w:t>Місце навчальної дисципліни в структурно-логічній схемі підготовки бакалаврів</w:t>
      </w:r>
    </w:p>
    <w:p w:rsidR="00FD689B" w:rsidRPr="00F42074" w:rsidRDefault="00FD689B" w:rsidP="00FD689B">
      <w:pPr>
        <w:jc w:val="center"/>
        <w:rPr>
          <w:b/>
        </w:rPr>
      </w:pPr>
    </w:p>
    <w:p w:rsidR="00FD689B" w:rsidRPr="00F42074" w:rsidRDefault="00FD689B" w:rsidP="00FD689B">
      <w:pPr>
        <w:tabs>
          <w:tab w:val="num" w:pos="360"/>
        </w:tabs>
        <w:ind w:firstLine="709"/>
        <w:jc w:val="both"/>
        <w:rPr>
          <w:b/>
          <w:i/>
        </w:rPr>
      </w:pPr>
      <w:r w:rsidRPr="00F42074">
        <w:t xml:space="preserve">Вивчення дисципліни </w:t>
      </w:r>
      <w:r w:rsidRPr="00F42074">
        <w:rPr>
          <w:bCs/>
        </w:rPr>
        <w:t>ф</w:t>
      </w:r>
      <w:r w:rsidRPr="00F42074">
        <w:t>ормує базу знань та взаємопов’язана з такими дисциплінами як  : економіка підприємства, мікроекономіка, фінанси, аналіз</w:t>
      </w:r>
      <w:r w:rsidR="000A19B1">
        <w:t xml:space="preserve"> господарської діяльності</w:t>
      </w:r>
      <w:r w:rsidRPr="00F42074">
        <w:t>, бухгалтерський облік</w:t>
      </w:r>
      <w:r w:rsidR="00075FAC" w:rsidRPr="00F42074">
        <w:t xml:space="preserve"> (загальна теорія), бухгалтерський облік в галузях економіки,</w:t>
      </w:r>
      <w:r w:rsidRPr="00F42074">
        <w:t xml:space="preserve"> аудит, податкова системи, фінансова діяльність суб’єктів підприємництва та інших.</w:t>
      </w:r>
    </w:p>
    <w:p w:rsidR="00FD689B" w:rsidRPr="00F42074" w:rsidRDefault="00FD689B" w:rsidP="00FD689B">
      <w:pPr>
        <w:tabs>
          <w:tab w:val="num" w:pos="360"/>
        </w:tabs>
        <w:spacing w:line="233" w:lineRule="exact"/>
        <w:ind w:firstLine="301"/>
        <w:jc w:val="both"/>
        <w:rPr>
          <w:b/>
          <w:i/>
        </w:rPr>
      </w:pPr>
    </w:p>
    <w:p w:rsidR="000B7DB4" w:rsidRPr="000B7DB4" w:rsidRDefault="000B7DB4" w:rsidP="000B7DB4">
      <w:pPr>
        <w:spacing w:line="240" w:lineRule="atLeast"/>
        <w:ind w:firstLine="720"/>
        <w:jc w:val="center"/>
        <w:rPr>
          <w:b/>
        </w:rPr>
      </w:pPr>
      <w:r w:rsidRPr="000B7DB4">
        <w:rPr>
          <w:b/>
        </w:rPr>
        <w:t>Вимоги до компетентностей, знань і умінь</w:t>
      </w:r>
    </w:p>
    <w:p w:rsidR="000B7DB4" w:rsidRPr="000B7DB4" w:rsidRDefault="000B7DB4" w:rsidP="000B7DB4">
      <w:pPr>
        <w:spacing w:line="240" w:lineRule="atLeast"/>
        <w:ind w:firstLine="720"/>
        <w:jc w:val="center"/>
        <w:rPr>
          <w:b/>
        </w:rPr>
      </w:pPr>
    </w:p>
    <w:p w:rsidR="000B7DB4" w:rsidRPr="000B7DB4" w:rsidRDefault="000B7DB4" w:rsidP="000B7DB4">
      <w:pPr>
        <w:spacing w:line="240" w:lineRule="atLeast"/>
        <w:ind w:firstLine="720"/>
        <w:jc w:val="both"/>
      </w:pPr>
      <w:r w:rsidRPr="000B7DB4">
        <w:t>В результаті вивчення навчальної дисципліни у студента мають бути сформовані такі компетентності :</w:t>
      </w:r>
    </w:p>
    <w:p w:rsidR="000B7DB4" w:rsidRPr="000B7DB4" w:rsidRDefault="000B7DB4" w:rsidP="000B7DB4">
      <w:pPr>
        <w:spacing w:line="240" w:lineRule="atLeast"/>
        <w:ind w:firstLine="720"/>
        <w:jc w:val="both"/>
        <w:rPr>
          <w:b/>
        </w:rPr>
      </w:pPr>
      <w:r w:rsidRPr="000B7DB4">
        <w:rPr>
          <w:b/>
        </w:rPr>
        <w:t>загальні:</w:t>
      </w:r>
    </w:p>
    <w:p w:rsidR="000B7DB4" w:rsidRPr="000B7DB4" w:rsidRDefault="000B7DB4" w:rsidP="00A72394">
      <w:pPr>
        <w:pStyle w:val="Default"/>
        <w:numPr>
          <w:ilvl w:val="0"/>
          <w:numId w:val="5"/>
        </w:numPr>
        <w:jc w:val="both"/>
      </w:pPr>
      <w:r w:rsidRPr="000B7DB4">
        <w:t>здатність діяти соціально відповідально</w:t>
      </w:r>
      <w:bookmarkStart w:id="0" w:name="_GoBack"/>
      <w:bookmarkEnd w:id="0"/>
      <w:r w:rsidRPr="000B7DB4">
        <w:t xml:space="preserve"> та свідомо;</w:t>
      </w:r>
    </w:p>
    <w:p w:rsidR="000B7DB4" w:rsidRPr="000B7DB4" w:rsidRDefault="000B7DB4" w:rsidP="00A72394">
      <w:pPr>
        <w:pStyle w:val="Default"/>
        <w:numPr>
          <w:ilvl w:val="0"/>
          <w:numId w:val="5"/>
        </w:numPr>
        <w:jc w:val="both"/>
      </w:pPr>
      <w:r w:rsidRPr="000B7DB4">
        <w:t xml:space="preserve">здатність проведення досліджень на відповідному рівні; </w:t>
      </w:r>
    </w:p>
    <w:p w:rsidR="000B7DB4" w:rsidRPr="000B7DB4" w:rsidRDefault="000B7DB4" w:rsidP="00A72394">
      <w:pPr>
        <w:pStyle w:val="af4"/>
        <w:numPr>
          <w:ilvl w:val="0"/>
          <w:numId w:val="5"/>
        </w:numPr>
        <w:autoSpaceDE w:val="0"/>
        <w:autoSpaceDN w:val="0"/>
        <w:adjustRightInd w:val="0"/>
        <w:rPr>
          <w:rFonts w:eastAsiaTheme="minorHAnsi"/>
          <w:color w:val="000000"/>
          <w:lang w:eastAsia="en-US"/>
        </w:rPr>
      </w:pPr>
      <w:r w:rsidRPr="000B7DB4">
        <w:rPr>
          <w:rFonts w:eastAsiaTheme="minorHAnsi"/>
          <w:color w:val="000000"/>
          <w:lang w:eastAsia="en-US"/>
        </w:rPr>
        <w:t>здатність вчитися і оволодівати сучасними знаннями;</w:t>
      </w:r>
    </w:p>
    <w:p w:rsidR="000B7DB4" w:rsidRPr="000B7DB4" w:rsidRDefault="000B7DB4" w:rsidP="00A72394">
      <w:pPr>
        <w:pStyle w:val="af4"/>
        <w:numPr>
          <w:ilvl w:val="0"/>
          <w:numId w:val="5"/>
        </w:numPr>
        <w:autoSpaceDE w:val="0"/>
        <w:autoSpaceDN w:val="0"/>
        <w:adjustRightInd w:val="0"/>
        <w:rPr>
          <w:rFonts w:eastAsiaTheme="minorHAnsi"/>
          <w:color w:val="000000"/>
          <w:lang w:eastAsia="en-US"/>
        </w:rPr>
      </w:pPr>
      <w:r w:rsidRPr="000B7DB4">
        <w:rPr>
          <w:rFonts w:eastAsiaTheme="minorHAnsi"/>
          <w:color w:val="000000"/>
          <w:lang w:eastAsia="en-US"/>
        </w:rPr>
        <w:t xml:space="preserve">здатність до абстрактного мислення, аналізу та синтезу; </w:t>
      </w:r>
    </w:p>
    <w:p w:rsidR="000B7DB4" w:rsidRPr="000B7DB4" w:rsidRDefault="000B7DB4" w:rsidP="00A72394">
      <w:pPr>
        <w:pStyle w:val="af4"/>
        <w:numPr>
          <w:ilvl w:val="0"/>
          <w:numId w:val="5"/>
        </w:numPr>
        <w:autoSpaceDE w:val="0"/>
        <w:autoSpaceDN w:val="0"/>
        <w:adjustRightInd w:val="0"/>
        <w:rPr>
          <w:rFonts w:eastAsiaTheme="minorHAnsi"/>
          <w:color w:val="000000"/>
          <w:lang w:eastAsia="en-US"/>
        </w:rPr>
      </w:pPr>
      <w:r w:rsidRPr="000B7DB4">
        <w:rPr>
          <w:rFonts w:eastAsiaTheme="minorHAnsi"/>
          <w:color w:val="000000"/>
          <w:lang w:eastAsia="en-US"/>
        </w:rPr>
        <w:t xml:space="preserve">здатність працювати в команді або автономно; </w:t>
      </w:r>
    </w:p>
    <w:p w:rsidR="000B7DB4" w:rsidRPr="000B7DB4" w:rsidRDefault="000B7DB4" w:rsidP="00A72394">
      <w:pPr>
        <w:pStyle w:val="af4"/>
        <w:numPr>
          <w:ilvl w:val="0"/>
          <w:numId w:val="5"/>
        </w:numPr>
        <w:autoSpaceDE w:val="0"/>
        <w:autoSpaceDN w:val="0"/>
        <w:adjustRightInd w:val="0"/>
        <w:rPr>
          <w:rFonts w:eastAsiaTheme="minorHAnsi"/>
          <w:color w:val="000000"/>
          <w:lang w:eastAsia="en-US"/>
        </w:rPr>
      </w:pPr>
      <w:r w:rsidRPr="000B7DB4">
        <w:rPr>
          <w:rFonts w:eastAsiaTheme="minorHAnsi"/>
          <w:color w:val="000000"/>
          <w:lang w:eastAsia="en-US"/>
        </w:rPr>
        <w:t xml:space="preserve">здатність бути критичним та самокритичним; </w:t>
      </w:r>
    </w:p>
    <w:p w:rsidR="000B7DB4" w:rsidRPr="000B7DB4" w:rsidRDefault="000B7DB4" w:rsidP="00A72394">
      <w:pPr>
        <w:pStyle w:val="af4"/>
        <w:numPr>
          <w:ilvl w:val="0"/>
          <w:numId w:val="5"/>
        </w:numPr>
        <w:suppressAutoHyphens/>
        <w:spacing w:line="240" w:lineRule="atLeast"/>
        <w:rPr>
          <w:b/>
        </w:rPr>
      </w:pPr>
      <w:r w:rsidRPr="000B7DB4">
        <w:rPr>
          <w:rFonts w:eastAsiaTheme="minorHAnsi"/>
          <w:color w:val="000000"/>
          <w:lang w:eastAsia="en-US"/>
        </w:rPr>
        <w:t>знання та розуміння предметної області та розуміння професійної діяльності та ін.</w:t>
      </w:r>
    </w:p>
    <w:p w:rsidR="000B7DB4" w:rsidRPr="000B7DB4" w:rsidRDefault="000B7DB4" w:rsidP="000B7DB4">
      <w:pPr>
        <w:pStyle w:val="af4"/>
        <w:spacing w:line="240" w:lineRule="atLeast"/>
        <w:jc w:val="both"/>
        <w:rPr>
          <w:rFonts w:eastAsiaTheme="minorHAnsi"/>
          <w:b/>
          <w:color w:val="000000"/>
          <w:lang w:eastAsia="en-US"/>
        </w:rPr>
      </w:pPr>
      <w:r w:rsidRPr="000B7DB4">
        <w:rPr>
          <w:rFonts w:eastAsiaTheme="minorHAnsi"/>
          <w:b/>
          <w:color w:val="000000"/>
          <w:lang w:eastAsia="en-US"/>
        </w:rPr>
        <w:t>спеціальні:</w:t>
      </w:r>
    </w:p>
    <w:p w:rsidR="000B7DB4" w:rsidRPr="000B7DB4" w:rsidRDefault="000B7DB4" w:rsidP="00A72394">
      <w:pPr>
        <w:pStyle w:val="af4"/>
        <w:numPr>
          <w:ilvl w:val="0"/>
          <w:numId w:val="6"/>
        </w:numPr>
        <w:autoSpaceDE w:val="0"/>
        <w:autoSpaceDN w:val="0"/>
        <w:adjustRightInd w:val="0"/>
        <w:jc w:val="both"/>
        <w:rPr>
          <w:rFonts w:eastAsiaTheme="minorHAnsi"/>
          <w:color w:val="000000"/>
          <w:lang w:eastAsia="en-US"/>
        </w:rPr>
      </w:pPr>
      <w:r w:rsidRPr="000B7DB4">
        <w:rPr>
          <w:rFonts w:eastAsiaTheme="minorHAnsi"/>
          <w:color w:val="000000"/>
          <w:lang w:eastAsia="en-US"/>
        </w:rPr>
        <w:t>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rsidR="000B7DB4" w:rsidRPr="000B7DB4" w:rsidRDefault="000B7DB4" w:rsidP="00A72394">
      <w:pPr>
        <w:pStyle w:val="af4"/>
        <w:numPr>
          <w:ilvl w:val="0"/>
          <w:numId w:val="6"/>
        </w:numPr>
        <w:autoSpaceDE w:val="0"/>
        <w:autoSpaceDN w:val="0"/>
        <w:adjustRightInd w:val="0"/>
        <w:jc w:val="both"/>
        <w:rPr>
          <w:rFonts w:eastAsiaTheme="minorHAnsi"/>
          <w:color w:val="000000"/>
          <w:lang w:eastAsia="en-US"/>
        </w:rPr>
      </w:pPr>
      <w:r w:rsidRPr="000B7DB4">
        <w:rPr>
          <w:rFonts w:eastAsiaTheme="minorHAnsi"/>
          <w:color w:val="000000"/>
          <w:lang w:eastAsia="en-US"/>
        </w:rPr>
        <w:lastRenderedPageBreak/>
        <w:t>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w:t>
      </w:r>
    </w:p>
    <w:p w:rsidR="000B7DB4" w:rsidRPr="000B7DB4" w:rsidRDefault="000B7DB4" w:rsidP="000B7DB4">
      <w:pPr>
        <w:pStyle w:val="af4"/>
        <w:ind w:left="360"/>
        <w:jc w:val="both"/>
      </w:pPr>
    </w:p>
    <w:p w:rsidR="000B7DB4" w:rsidRPr="000B7DB4" w:rsidRDefault="000B7DB4" w:rsidP="000B7DB4">
      <w:pPr>
        <w:pStyle w:val="af4"/>
        <w:ind w:left="360" w:firstLine="207"/>
        <w:jc w:val="both"/>
      </w:pPr>
      <w:r w:rsidRPr="000B7DB4">
        <w:t>Вивчення дисципліни «Фінансовий облік» передбачає досягнення такого кваліфікаційного рівня підготовки фахівця, за якого він повинен:</w:t>
      </w:r>
    </w:p>
    <w:p w:rsidR="000B7DB4" w:rsidRPr="000B7DB4" w:rsidRDefault="000B7DB4" w:rsidP="000B7DB4">
      <w:pPr>
        <w:ind w:left="360"/>
        <w:jc w:val="both"/>
      </w:pPr>
      <w:r w:rsidRPr="000B7DB4">
        <w:rPr>
          <w:b/>
        </w:rPr>
        <w:t>знати</w:t>
      </w:r>
      <w:r w:rsidRPr="000B7DB4">
        <w:t>:</w:t>
      </w:r>
      <w:r w:rsidRPr="000B7DB4">
        <w:rPr>
          <w:b/>
        </w:rPr>
        <w:t xml:space="preserve"> </w:t>
      </w:r>
    </w:p>
    <w:p w:rsidR="000B7DB4" w:rsidRPr="000B7DB4" w:rsidRDefault="000B7DB4" w:rsidP="00A72394">
      <w:pPr>
        <w:pStyle w:val="af4"/>
        <w:numPr>
          <w:ilvl w:val="0"/>
          <w:numId w:val="8"/>
        </w:numPr>
        <w:jc w:val="both"/>
      </w:pPr>
      <w:r w:rsidRPr="000B7DB4">
        <w:t>роль, місце і значення фінансового обліку в управлінні підприємством;</w:t>
      </w:r>
    </w:p>
    <w:p w:rsidR="000B7DB4" w:rsidRPr="000B7DB4" w:rsidRDefault="000B7DB4" w:rsidP="00A72394">
      <w:pPr>
        <w:pStyle w:val="af4"/>
        <w:numPr>
          <w:ilvl w:val="0"/>
          <w:numId w:val="8"/>
        </w:numPr>
        <w:autoSpaceDE w:val="0"/>
        <w:autoSpaceDN w:val="0"/>
        <w:adjustRightInd w:val="0"/>
        <w:rPr>
          <w:rFonts w:eastAsiaTheme="minorHAnsi"/>
          <w:lang w:eastAsia="en-US"/>
        </w:rPr>
      </w:pPr>
      <w:r w:rsidRPr="000B7DB4">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0B7DB4" w:rsidRPr="000B7DB4" w:rsidRDefault="000B7DB4" w:rsidP="00A72394">
      <w:pPr>
        <w:pStyle w:val="af4"/>
        <w:numPr>
          <w:ilvl w:val="0"/>
          <w:numId w:val="8"/>
        </w:numPr>
        <w:jc w:val="both"/>
      </w:pPr>
      <w:r w:rsidRPr="000B7DB4">
        <w:t>структуру активів та пасивів підприємства;</w:t>
      </w:r>
    </w:p>
    <w:p w:rsidR="000B7DB4" w:rsidRPr="000B7DB4" w:rsidRDefault="000B7DB4" w:rsidP="00A72394">
      <w:pPr>
        <w:pStyle w:val="af4"/>
        <w:numPr>
          <w:ilvl w:val="0"/>
          <w:numId w:val="8"/>
        </w:numPr>
        <w:jc w:val="both"/>
      </w:pPr>
      <w:r w:rsidRPr="000B7DB4">
        <w:t>порядок ведення операцій з грошовими коштами;</w:t>
      </w:r>
    </w:p>
    <w:p w:rsidR="000B7DB4" w:rsidRPr="000B7DB4" w:rsidRDefault="000B7DB4" w:rsidP="00A72394">
      <w:pPr>
        <w:pStyle w:val="af4"/>
        <w:numPr>
          <w:ilvl w:val="0"/>
          <w:numId w:val="8"/>
        </w:numPr>
        <w:jc w:val="both"/>
      </w:pPr>
      <w:r w:rsidRPr="000B7DB4">
        <w:t>причини виникнення дебіторської заборгованості та порядок її погашення;</w:t>
      </w:r>
    </w:p>
    <w:p w:rsidR="000B7DB4" w:rsidRPr="000B7DB4" w:rsidRDefault="000B7DB4" w:rsidP="00A72394">
      <w:pPr>
        <w:pStyle w:val="af4"/>
        <w:numPr>
          <w:ilvl w:val="0"/>
          <w:numId w:val="8"/>
        </w:numPr>
        <w:jc w:val="both"/>
        <w:rPr>
          <w:i/>
        </w:rPr>
      </w:pPr>
      <w:r w:rsidRPr="000B7DB4">
        <w:t>порядок формування та обліку власного капіталу;</w:t>
      </w:r>
    </w:p>
    <w:p w:rsidR="000B7DB4" w:rsidRPr="000B7DB4" w:rsidRDefault="000B7DB4" w:rsidP="00A72394">
      <w:pPr>
        <w:pStyle w:val="af4"/>
        <w:numPr>
          <w:ilvl w:val="0"/>
          <w:numId w:val="8"/>
        </w:numPr>
        <w:jc w:val="both"/>
        <w:rPr>
          <w:i/>
        </w:rPr>
      </w:pPr>
      <w:r w:rsidRPr="000B7DB4">
        <w:t>методику відображення в обліку зобов’язань за розрахунками з постачальниками, банками, працівниками, бюджетом, за ЄСВ;</w:t>
      </w:r>
    </w:p>
    <w:p w:rsidR="000B7DB4" w:rsidRPr="000B7DB4" w:rsidRDefault="000B7DB4" w:rsidP="00A72394">
      <w:pPr>
        <w:pStyle w:val="af4"/>
        <w:numPr>
          <w:ilvl w:val="0"/>
          <w:numId w:val="8"/>
        </w:numPr>
        <w:jc w:val="both"/>
      </w:pPr>
      <w:r w:rsidRPr="000B7DB4">
        <w:t>структуру доходів та витрат підприємства за видами діяльності;</w:t>
      </w:r>
    </w:p>
    <w:p w:rsidR="000B7DB4" w:rsidRPr="000B7DB4" w:rsidRDefault="000B7DB4" w:rsidP="00A72394">
      <w:pPr>
        <w:pStyle w:val="af4"/>
        <w:numPr>
          <w:ilvl w:val="0"/>
          <w:numId w:val="8"/>
        </w:numPr>
        <w:jc w:val="both"/>
      </w:pPr>
      <w:r w:rsidRPr="000B7DB4">
        <w:t>методику визначення фінансових результатів діяльності підприємства;</w:t>
      </w:r>
    </w:p>
    <w:p w:rsidR="000B7DB4" w:rsidRPr="000B7DB4" w:rsidRDefault="000B7DB4" w:rsidP="00A72394">
      <w:pPr>
        <w:pStyle w:val="af4"/>
        <w:numPr>
          <w:ilvl w:val="0"/>
          <w:numId w:val="8"/>
        </w:numPr>
        <w:jc w:val="both"/>
      </w:pPr>
      <w:r w:rsidRPr="000B7DB4">
        <w:t>методику ведення обліку оборотних та необоротних активів;</w:t>
      </w:r>
    </w:p>
    <w:p w:rsidR="000B7DB4" w:rsidRPr="000B7DB4" w:rsidRDefault="000B7DB4" w:rsidP="00A72394">
      <w:pPr>
        <w:pStyle w:val="af4"/>
        <w:numPr>
          <w:ilvl w:val="0"/>
          <w:numId w:val="8"/>
        </w:numPr>
        <w:jc w:val="both"/>
      </w:pPr>
      <w:r w:rsidRPr="000B7DB4">
        <w:t>структуру витрат виробництва та облік операцій з формування собівартості продукції (робіт, послуг).</w:t>
      </w:r>
    </w:p>
    <w:p w:rsidR="000B7DB4" w:rsidRPr="000B7DB4" w:rsidRDefault="000B7DB4" w:rsidP="000B7DB4">
      <w:pPr>
        <w:pStyle w:val="af4"/>
        <w:ind w:left="360"/>
        <w:jc w:val="both"/>
        <w:rPr>
          <w:b/>
        </w:rPr>
      </w:pPr>
      <w:r w:rsidRPr="000B7DB4">
        <w:rPr>
          <w:b/>
        </w:rPr>
        <w:t>уміти:</w:t>
      </w:r>
    </w:p>
    <w:p w:rsidR="000B7DB4" w:rsidRPr="000B7DB4" w:rsidRDefault="000B7DB4" w:rsidP="00A72394">
      <w:pPr>
        <w:pStyle w:val="af4"/>
        <w:numPr>
          <w:ilvl w:val="0"/>
          <w:numId w:val="7"/>
        </w:numPr>
        <w:jc w:val="both"/>
      </w:pPr>
      <w:r w:rsidRPr="000B7DB4">
        <w:rPr>
          <w:rFonts w:eastAsiaTheme="minorHAnsi"/>
          <w:lang w:eastAsia="en-US"/>
        </w:rPr>
        <w:t>визначати сутність об’єктів фінансового обліку та розуміти їх роль і місце в господарській діяльності;</w:t>
      </w:r>
    </w:p>
    <w:p w:rsidR="000B7DB4" w:rsidRPr="000B7DB4" w:rsidRDefault="000B7DB4" w:rsidP="00A72394">
      <w:pPr>
        <w:pStyle w:val="af4"/>
        <w:numPr>
          <w:ilvl w:val="0"/>
          <w:numId w:val="7"/>
        </w:numPr>
        <w:jc w:val="both"/>
      </w:pPr>
      <w:r w:rsidRPr="000B7DB4">
        <w:t>володіти методичним інструментарієм обліку господарської діяльності підприємств;</w:t>
      </w:r>
    </w:p>
    <w:p w:rsidR="000B7DB4" w:rsidRPr="000B7DB4" w:rsidRDefault="000B7DB4" w:rsidP="00A72394">
      <w:pPr>
        <w:pStyle w:val="af4"/>
        <w:numPr>
          <w:ilvl w:val="0"/>
          <w:numId w:val="7"/>
        </w:numPr>
        <w:autoSpaceDE w:val="0"/>
        <w:autoSpaceDN w:val="0"/>
        <w:adjustRightInd w:val="0"/>
        <w:jc w:val="both"/>
        <w:rPr>
          <w:rFonts w:eastAsiaTheme="minorHAnsi"/>
          <w:lang w:eastAsia="en-US"/>
        </w:rPr>
      </w:pPr>
      <w:r w:rsidRPr="000B7DB4">
        <w:rPr>
          <w:rFonts w:eastAsiaTheme="minorHAnsi"/>
          <w:lang w:eastAsia="en-US"/>
        </w:rPr>
        <w:t xml:space="preserve">вчитися і оволодівати сучасними знаннями з дисципліни; </w:t>
      </w:r>
    </w:p>
    <w:p w:rsidR="000B7DB4" w:rsidRPr="000B7DB4" w:rsidRDefault="000B7DB4" w:rsidP="00A72394">
      <w:pPr>
        <w:pStyle w:val="af4"/>
        <w:numPr>
          <w:ilvl w:val="0"/>
          <w:numId w:val="7"/>
        </w:numPr>
        <w:autoSpaceDE w:val="0"/>
        <w:autoSpaceDN w:val="0"/>
        <w:adjustRightInd w:val="0"/>
        <w:jc w:val="both"/>
        <w:rPr>
          <w:rFonts w:eastAsiaTheme="minorHAnsi"/>
          <w:lang w:eastAsia="en-US"/>
        </w:rPr>
      </w:pPr>
      <w:r w:rsidRPr="000B7DB4">
        <w:t>виконувати професійні функції з урахуванням вимог соціальної відповідальності, трудової дисципліни, вміти планувати та управляти часом;</w:t>
      </w:r>
    </w:p>
    <w:p w:rsidR="000B7DB4" w:rsidRPr="000B7DB4" w:rsidRDefault="000B7DB4" w:rsidP="00A72394">
      <w:pPr>
        <w:numPr>
          <w:ilvl w:val="0"/>
          <w:numId w:val="7"/>
        </w:numPr>
      </w:pPr>
      <w:r w:rsidRPr="000B7DB4">
        <w:t>використовувати набуті теоретичні знання в практичній діяльності;</w:t>
      </w:r>
    </w:p>
    <w:p w:rsidR="000B7DB4" w:rsidRPr="000B7DB4" w:rsidRDefault="000B7DB4" w:rsidP="00A72394">
      <w:pPr>
        <w:numPr>
          <w:ilvl w:val="0"/>
          <w:numId w:val="7"/>
        </w:numPr>
      </w:pPr>
      <w:r w:rsidRPr="000B7DB4">
        <w:t>вирішувати виробничі ситуації з придбання та реалізації активів;</w:t>
      </w:r>
    </w:p>
    <w:p w:rsidR="000B7DB4" w:rsidRPr="000B7DB4" w:rsidRDefault="000B7DB4" w:rsidP="00A72394">
      <w:pPr>
        <w:numPr>
          <w:ilvl w:val="0"/>
          <w:numId w:val="7"/>
        </w:numPr>
      </w:pPr>
      <w:r w:rsidRPr="000B7DB4">
        <w:t>вести облік операцій пов’язаних із залученням фінансових інвестицій;</w:t>
      </w:r>
    </w:p>
    <w:p w:rsidR="000B7DB4" w:rsidRPr="000B7DB4" w:rsidRDefault="000B7DB4" w:rsidP="00A72394">
      <w:pPr>
        <w:numPr>
          <w:ilvl w:val="0"/>
          <w:numId w:val="7"/>
        </w:numPr>
      </w:pPr>
      <w:r w:rsidRPr="000B7DB4">
        <w:t>відображати в обліку операції з формування та зміни розміру зареєстрованого капіталу;</w:t>
      </w:r>
    </w:p>
    <w:p w:rsidR="000B7DB4" w:rsidRPr="000B7DB4" w:rsidRDefault="000B7DB4" w:rsidP="00A72394">
      <w:pPr>
        <w:numPr>
          <w:ilvl w:val="0"/>
          <w:numId w:val="7"/>
        </w:numPr>
      </w:pPr>
      <w:r w:rsidRPr="000B7DB4">
        <w:t>вести облік операцій за зобов’язаннями підприємства;</w:t>
      </w:r>
    </w:p>
    <w:p w:rsidR="000B7DB4" w:rsidRPr="000B7DB4" w:rsidRDefault="000B7DB4" w:rsidP="00A72394">
      <w:pPr>
        <w:numPr>
          <w:ilvl w:val="0"/>
          <w:numId w:val="7"/>
        </w:numPr>
      </w:pPr>
      <w:r w:rsidRPr="000B7DB4">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0B7DB4" w:rsidRPr="000B7DB4" w:rsidRDefault="000B7DB4" w:rsidP="00A72394">
      <w:pPr>
        <w:pStyle w:val="af4"/>
        <w:numPr>
          <w:ilvl w:val="0"/>
          <w:numId w:val="7"/>
        </w:numPr>
        <w:autoSpaceDE w:val="0"/>
        <w:autoSpaceDN w:val="0"/>
        <w:adjustRightInd w:val="0"/>
        <w:rPr>
          <w:rFonts w:eastAsiaTheme="minorHAnsi"/>
          <w:lang w:eastAsia="en-US"/>
        </w:rPr>
      </w:pPr>
      <w:r w:rsidRPr="000B7DB4">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0B7DB4" w:rsidRPr="000B7DB4" w:rsidRDefault="000B7DB4" w:rsidP="00A72394">
      <w:pPr>
        <w:pStyle w:val="af4"/>
        <w:numPr>
          <w:ilvl w:val="0"/>
          <w:numId w:val="7"/>
        </w:numPr>
        <w:autoSpaceDE w:val="0"/>
        <w:autoSpaceDN w:val="0"/>
        <w:adjustRightInd w:val="0"/>
        <w:jc w:val="both"/>
      </w:pPr>
      <w:r w:rsidRPr="000B7DB4">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0B7DB4" w:rsidRDefault="000B7DB4" w:rsidP="000B7DB4">
      <w:pPr>
        <w:ind w:firstLine="567"/>
        <w:jc w:val="center"/>
        <w:rPr>
          <w:rFonts w:eastAsia="Calibri"/>
          <w:b/>
          <w:bCs/>
          <w:highlight w:val="yellow"/>
        </w:rPr>
      </w:pPr>
    </w:p>
    <w:p w:rsidR="000B7DB4" w:rsidRDefault="000B7DB4" w:rsidP="00565F11">
      <w:pPr>
        <w:pStyle w:val="21"/>
        <w:ind w:firstLine="709"/>
        <w:jc w:val="both"/>
        <w:rPr>
          <w:szCs w:val="24"/>
          <w:lang w:val="uk-UA"/>
        </w:rPr>
      </w:pPr>
    </w:p>
    <w:p w:rsidR="00511E61" w:rsidRDefault="00511E61" w:rsidP="00565F11">
      <w:pPr>
        <w:pStyle w:val="21"/>
        <w:ind w:firstLine="709"/>
        <w:jc w:val="both"/>
        <w:rPr>
          <w:szCs w:val="24"/>
          <w:lang w:val="uk-UA"/>
        </w:rPr>
      </w:pPr>
      <w:r w:rsidRPr="00F42074">
        <w:rPr>
          <w:szCs w:val="24"/>
          <w:lang w:val="uk-UA"/>
        </w:rPr>
        <w:t>Опа</w:t>
      </w:r>
      <w:r w:rsidR="003F7CAD" w:rsidRPr="00F42074">
        <w:rPr>
          <w:szCs w:val="24"/>
          <w:lang w:val="uk-UA"/>
        </w:rPr>
        <w:t>нування навчальною дисципліною «</w:t>
      </w:r>
      <w:r w:rsidR="00A10851" w:rsidRPr="00F42074">
        <w:rPr>
          <w:lang w:val="uk-UA"/>
        </w:rPr>
        <w:t>Фінансовий облік</w:t>
      </w:r>
      <w:r w:rsidR="003F7CAD" w:rsidRPr="00F42074">
        <w:rPr>
          <w:szCs w:val="24"/>
          <w:lang w:val="uk-UA"/>
        </w:rPr>
        <w:t>»</w:t>
      </w:r>
      <w:r w:rsidRPr="00F42074">
        <w:rPr>
          <w:szCs w:val="24"/>
          <w:lang w:val="uk-UA"/>
        </w:rPr>
        <w:t xml:space="preserve"> повинно забезпечувати необхідний рівень сформованості вмінь:</w:t>
      </w:r>
    </w:p>
    <w:p w:rsidR="000B7DB4" w:rsidRDefault="000B7DB4" w:rsidP="00565F11">
      <w:pPr>
        <w:pStyle w:val="21"/>
        <w:ind w:firstLine="709"/>
        <w:jc w:val="both"/>
        <w:rPr>
          <w:szCs w:val="24"/>
          <w:lang w:val="uk-UA"/>
        </w:rPr>
      </w:pPr>
    </w:p>
    <w:p w:rsidR="000B7DB4" w:rsidRDefault="000B7DB4" w:rsidP="00565F11">
      <w:pPr>
        <w:pStyle w:val="21"/>
        <w:ind w:firstLine="709"/>
        <w:jc w:val="both"/>
        <w:rPr>
          <w:szCs w:val="24"/>
          <w:lang w:val="uk-UA"/>
        </w:rPr>
      </w:pPr>
    </w:p>
    <w:p w:rsidR="000B7DB4" w:rsidRDefault="000B7DB4" w:rsidP="00565F11">
      <w:pPr>
        <w:pStyle w:val="21"/>
        <w:ind w:firstLine="709"/>
        <w:jc w:val="both"/>
        <w:rPr>
          <w:szCs w:val="24"/>
          <w:lang w:val="uk-UA"/>
        </w:rPr>
      </w:pPr>
    </w:p>
    <w:p w:rsidR="000B7DB4" w:rsidRDefault="000B7DB4" w:rsidP="00565F11">
      <w:pPr>
        <w:pStyle w:val="21"/>
        <w:ind w:firstLine="709"/>
        <w:jc w:val="both"/>
        <w:rPr>
          <w:szCs w:val="24"/>
          <w:lang w:val="uk-UA"/>
        </w:rPr>
      </w:pPr>
    </w:p>
    <w:p w:rsidR="000B7DB4" w:rsidRDefault="000B7DB4" w:rsidP="00565F11">
      <w:pPr>
        <w:pStyle w:val="21"/>
        <w:ind w:firstLine="709"/>
        <w:jc w:val="both"/>
        <w:rPr>
          <w:szCs w:val="24"/>
          <w:lang w:val="uk-UA"/>
        </w:rPr>
      </w:pPr>
    </w:p>
    <w:p w:rsidR="000B7DB4" w:rsidRPr="00F42074" w:rsidRDefault="000B7DB4" w:rsidP="00565F11">
      <w:pPr>
        <w:pStyle w:val="21"/>
        <w:ind w:firstLine="709"/>
        <w:jc w:val="both"/>
        <w:rPr>
          <w:szCs w:val="24"/>
          <w:lang w:val="uk-UA"/>
        </w:rPr>
      </w:pPr>
    </w:p>
    <w:p w:rsidR="00511E61" w:rsidRPr="00F42074" w:rsidRDefault="00511E61" w:rsidP="00565F11">
      <w:pPr>
        <w:pStyle w:val="21"/>
        <w:ind w:firstLine="709"/>
        <w:jc w:val="both"/>
        <w:rPr>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5684"/>
      </w:tblGrid>
      <w:tr w:rsidR="00203A64" w:rsidRPr="00F42074" w:rsidTr="007B5C43">
        <w:tc>
          <w:tcPr>
            <w:tcW w:w="3960" w:type="dxa"/>
            <w:vAlign w:val="center"/>
          </w:tcPr>
          <w:p w:rsidR="00511E61" w:rsidRPr="00F42074" w:rsidRDefault="00511E61" w:rsidP="00565F11">
            <w:pPr>
              <w:pStyle w:val="21"/>
              <w:ind w:firstLine="0"/>
              <w:jc w:val="center"/>
              <w:rPr>
                <w:b/>
                <w:szCs w:val="24"/>
                <w:lang w:val="uk-UA"/>
              </w:rPr>
            </w:pPr>
            <w:r w:rsidRPr="00F42074">
              <w:rPr>
                <w:b/>
                <w:szCs w:val="24"/>
                <w:lang w:val="uk-UA"/>
              </w:rPr>
              <w:t>Назва рівня</w:t>
            </w:r>
          </w:p>
          <w:p w:rsidR="00511E61" w:rsidRPr="00F42074" w:rsidRDefault="00511E61" w:rsidP="00565F11">
            <w:pPr>
              <w:pStyle w:val="21"/>
              <w:ind w:firstLine="0"/>
              <w:jc w:val="center"/>
              <w:rPr>
                <w:b/>
                <w:szCs w:val="24"/>
                <w:lang w:val="uk-UA"/>
              </w:rPr>
            </w:pPr>
            <w:r w:rsidRPr="00F42074">
              <w:rPr>
                <w:b/>
                <w:szCs w:val="24"/>
                <w:lang w:val="uk-UA"/>
              </w:rPr>
              <w:t>сформованості вміння</w:t>
            </w:r>
          </w:p>
        </w:tc>
        <w:tc>
          <w:tcPr>
            <w:tcW w:w="5940" w:type="dxa"/>
            <w:vAlign w:val="center"/>
          </w:tcPr>
          <w:p w:rsidR="00511E61" w:rsidRPr="00F42074" w:rsidRDefault="00511E61" w:rsidP="00565F11">
            <w:pPr>
              <w:pStyle w:val="21"/>
              <w:ind w:firstLine="0"/>
              <w:jc w:val="center"/>
              <w:rPr>
                <w:b/>
                <w:szCs w:val="24"/>
                <w:lang w:val="uk-UA"/>
              </w:rPr>
            </w:pPr>
            <w:r w:rsidRPr="00F42074">
              <w:rPr>
                <w:b/>
                <w:szCs w:val="24"/>
                <w:lang w:val="uk-UA"/>
              </w:rPr>
              <w:t>Зміст критерію сформованості вміння</w:t>
            </w:r>
          </w:p>
        </w:tc>
      </w:tr>
      <w:tr w:rsidR="00203A64" w:rsidRPr="00F42074" w:rsidTr="007B5C43">
        <w:tc>
          <w:tcPr>
            <w:tcW w:w="3960" w:type="dxa"/>
          </w:tcPr>
          <w:p w:rsidR="00511E61" w:rsidRPr="00F42074" w:rsidRDefault="00511E61" w:rsidP="00565F11">
            <w:pPr>
              <w:pStyle w:val="21"/>
              <w:ind w:firstLine="0"/>
              <w:jc w:val="both"/>
              <w:rPr>
                <w:b/>
                <w:szCs w:val="24"/>
                <w:lang w:val="uk-UA"/>
              </w:rPr>
            </w:pPr>
            <w:r w:rsidRPr="00F42074">
              <w:rPr>
                <w:b/>
                <w:szCs w:val="24"/>
                <w:lang w:val="uk-UA"/>
              </w:rPr>
              <w:t>Репродуктивний</w:t>
            </w:r>
          </w:p>
        </w:tc>
        <w:tc>
          <w:tcPr>
            <w:tcW w:w="5940" w:type="dxa"/>
          </w:tcPr>
          <w:p w:rsidR="00511E61" w:rsidRPr="00F42074" w:rsidRDefault="00511E61" w:rsidP="00565F11">
            <w:pPr>
              <w:pStyle w:val="21"/>
              <w:ind w:firstLine="0"/>
              <w:rPr>
                <w:szCs w:val="24"/>
                <w:lang w:val="uk-UA"/>
              </w:rPr>
            </w:pPr>
            <w:r w:rsidRPr="00F42074">
              <w:rPr>
                <w:szCs w:val="24"/>
                <w:lang w:val="uk-UA"/>
              </w:rPr>
              <w:t>Вміння відтворювати знання, передбачені даною програмою</w:t>
            </w:r>
          </w:p>
        </w:tc>
      </w:tr>
      <w:tr w:rsidR="00203A64" w:rsidRPr="00F42074" w:rsidTr="007B5C43">
        <w:tc>
          <w:tcPr>
            <w:tcW w:w="3960" w:type="dxa"/>
          </w:tcPr>
          <w:p w:rsidR="00511E61" w:rsidRPr="00F42074" w:rsidRDefault="00511E61" w:rsidP="00565F11">
            <w:pPr>
              <w:pStyle w:val="21"/>
              <w:ind w:firstLine="0"/>
              <w:jc w:val="both"/>
              <w:rPr>
                <w:b/>
                <w:szCs w:val="24"/>
                <w:lang w:val="uk-UA"/>
              </w:rPr>
            </w:pPr>
            <w:r w:rsidRPr="00F42074">
              <w:rPr>
                <w:b/>
                <w:szCs w:val="24"/>
                <w:lang w:val="uk-UA"/>
              </w:rPr>
              <w:t>Алгоритмічний</w:t>
            </w:r>
          </w:p>
        </w:tc>
        <w:tc>
          <w:tcPr>
            <w:tcW w:w="5940" w:type="dxa"/>
          </w:tcPr>
          <w:p w:rsidR="00511E61" w:rsidRPr="00F42074" w:rsidRDefault="00511E61" w:rsidP="00565F11">
            <w:pPr>
              <w:pStyle w:val="21"/>
              <w:ind w:firstLine="0"/>
              <w:rPr>
                <w:szCs w:val="24"/>
                <w:lang w:val="uk-UA"/>
              </w:rPr>
            </w:pPr>
            <w:r w:rsidRPr="00F42074">
              <w:rPr>
                <w:szCs w:val="24"/>
                <w:lang w:val="uk-UA"/>
              </w:rPr>
              <w:t>Вміння використовувати знання в практичній діяльності при розв’язанні типових завдань та виробничих ситуацій</w:t>
            </w:r>
          </w:p>
        </w:tc>
      </w:tr>
      <w:tr w:rsidR="00511E61" w:rsidRPr="00F42074" w:rsidTr="007B5C43">
        <w:tc>
          <w:tcPr>
            <w:tcW w:w="3960" w:type="dxa"/>
          </w:tcPr>
          <w:p w:rsidR="00511E61" w:rsidRPr="00F42074" w:rsidRDefault="00511E61" w:rsidP="00565F11">
            <w:pPr>
              <w:pStyle w:val="21"/>
              <w:ind w:firstLine="0"/>
              <w:jc w:val="both"/>
              <w:rPr>
                <w:b/>
                <w:szCs w:val="24"/>
                <w:lang w:val="uk-UA"/>
              </w:rPr>
            </w:pPr>
            <w:r w:rsidRPr="00F42074">
              <w:rPr>
                <w:b/>
                <w:szCs w:val="24"/>
                <w:lang w:val="uk-UA"/>
              </w:rPr>
              <w:t xml:space="preserve">Творчий </w:t>
            </w:r>
          </w:p>
        </w:tc>
        <w:tc>
          <w:tcPr>
            <w:tcW w:w="5940" w:type="dxa"/>
          </w:tcPr>
          <w:p w:rsidR="00511E61" w:rsidRPr="00F42074" w:rsidRDefault="00511E61" w:rsidP="00565F11">
            <w:pPr>
              <w:pStyle w:val="21"/>
              <w:ind w:firstLine="0"/>
              <w:rPr>
                <w:szCs w:val="24"/>
                <w:lang w:val="uk-UA"/>
              </w:rPr>
            </w:pPr>
            <w:r w:rsidRPr="00F42074">
              <w:rPr>
                <w:szCs w:val="24"/>
                <w:lang w:val="uk-UA"/>
              </w:rPr>
              <w:t xml:space="preserve">Здійснювати евристичний пошук </w:t>
            </w:r>
            <w:r w:rsidRPr="00F42074">
              <w:rPr>
                <w:szCs w:val="24"/>
                <w:lang w:val="uk-UA"/>
              </w:rPr>
              <w:br/>
              <w:t>і використовувати знання для розв’язання нестандартних завдань та проблемних ситуацій</w:t>
            </w:r>
          </w:p>
        </w:tc>
      </w:tr>
    </w:tbl>
    <w:p w:rsidR="00FC0E16" w:rsidRPr="00F42074" w:rsidRDefault="00FC0E16" w:rsidP="00565F11">
      <w:pPr>
        <w:pStyle w:val="a7"/>
        <w:spacing w:after="0"/>
        <w:ind w:firstLine="709"/>
      </w:pPr>
    </w:p>
    <w:p w:rsidR="00511E61" w:rsidRPr="00F42074" w:rsidRDefault="00511E61" w:rsidP="00565F11">
      <w:pPr>
        <w:pStyle w:val="a7"/>
        <w:spacing w:after="0"/>
        <w:ind w:firstLine="709"/>
      </w:pPr>
      <w:r w:rsidRPr="00F42074">
        <w:t xml:space="preserve">Навчальна програма складена на </w:t>
      </w:r>
      <w:r w:rsidR="00B41E80" w:rsidRPr="00F42074">
        <w:rPr>
          <w:b/>
        </w:rPr>
        <w:t>5</w:t>
      </w:r>
      <w:r w:rsidR="00DF0C56" w:rsidRPr="00F42074">
        <w:rPr>
          <w:b/>
        </w:rPr>
        <w:t xml:space="preserve"> кредитів</w:t>
      </w:r>
      <w:r w:rsidRPr="00F42074">
        <w:t>.</w:t>
      </w:r>
    </w:p>
    <w:p w:rsidR="00511E61" w:rsidRPr="00F42074" w:rsidRDefault="00A84884" w:rsidP="00565F11">
      <w:pPr>
        <w:pStyle w:val="21"/>
        <w:ind w:firstLine="709"/>
        <w:jc w:val="both"/>
        <w:rPr>
          <w:szCs w:val="24"/>
          <w:lang w:val="uk-UA"/>
        </w:rPr>
      </w:pPr>
      <w:r w:rsidRPr="00F42074">
        <w:rPr>
          <w:szCs w:val="24"/>
          <w:lang w:val="uk-UA"/>
        </w:rPr>
        <w:t>Форма</w:t>
      </w:r>
      <w:r w:rsidR="00511E61" w:rsidRPr="00F42074">
        <w:rPr>
          <w:szCs w:val="24"/>
          <w:lang w:val="uk-UA"/>
        </w:rPr>
        <w:t xml:space="preserve"> контролю</w:t>
      </w:r>
      <w:r w:rsidR="00511E61" w:rsidRPr="00F42074">
        <w:rPr>
          <w:b/>
          <w:szCs w:val="24"/>
          <w:lang w:val="uk-UA"/>
        </w:rPr>
        <w:t xml:space="preserve"> – </w:t>
      </w:r>
      <w:r w:rsidR="00BA51EB" w:rsidRPr="00F42074">
        <w:rPr>
          <w:b/>
          <w:szCs w:val="24"/>
          <w:lang w:val="uk-UA"/>
        </w:rPr>
        <w:t>екзамен</w:t>
      </w:r>
      <w:r w:rsidR="00511E61" w:rsidRPr="00F42074">
        <w:rPr>
          <w:b/>
          <w:szCs w:val="24"/>
          <w:lang w:val="uk-UA"/>
        </w:rPr>
        <w:t>.</w:t>
      </w:r>
    </w:p>
    <w:p w:rsidR="00F42074" w:rsidRPr="00F42074" w:rsidRDefault="00F42074" w:rsidP="00565F11">
      <w:pPr>
        <w:pStyle w:val="21"/>
        <w:ind w:firstLine="709"/>
        <w:jc w:val="both"/>
        <w:rPr>
          <w:b/>
          <w:spacing w:val="-4"/>
          <w:szCs w:val="26"/>
          <w:lang w:val="uk-UA"/>
        </w:rPr>
      </w:pPr>
    </w:p>
    <w:p w:rsidR="005713A5" w:rsidRPr="00F42074" w:rsidRDefault="00A84884" w:rsidP="00565F11">
      <w:pPr>
        <w:pStyle w:val="21"/>
        <w:ind w:firstLine="0"/>
        <w:jc w:val="center"/>
        <w:rPr>
          <w:b/>
          <w:caps/>
          <w:szCs w:val="24"/>
          <w:lang w:val="uk-UA"/>
        </w:rPr>
      </w:pPr>
      <w:r w:rsidRPr="00F42074">
        <w:rPr>
          <w:b/>
          <w:szCs w:val="26"/>
          <w:lang w:val="uk-UA"/>
        </w:rPr>
        <w:t>РОЗДІЛ 2</w:t>
      </w:r>
      <w:r w:rsidR="005713A5" w:rsidRPr="00F42074">
        <w:rPr>
          <w:b/>
          <w:szCs w:val="26"/>
          <w:lang w:val="uk-UA"/>
        </w:rPr>
        <w:t>.</w:t>
      </w:r>
      <w:r w:rsidR="005713A5" w:rsidRPr="00F42074">
        <w:rPr>
          <w:b/>
          <w:szCs w:val="28"/>
          <w:lang w:val="uk-UA"/>
        </w:rPr>
        <w:t xml:space="preserve">  </w:t>
      </w:r>
      <w:r w:rsidR="00511E61" w:rsidRPr="00F42074">
        <w:rPr>
          <w:b/>
          <w:caps/>
          <w:sz w:val="22"/>
          <w:szCs w:val="24"/>
          <w:lang w:val="uk-UA"/>
        </w:rPr>
        <w:t xml:space="preserve"> </w:t>
      </w:r>
      <w:r w:rsidR="00511E61" w:rsidRPr="00F42074">
        <w:rPr>
          <w:b/>
          <w:caps/>
          <w:szCs w:val="24"/>
          <w:lang w:val="uk-UA"/>
        </w:rPr>
        <w:t xml:space="preserve">Тематичний план навчальної дисципліни </w:t>
      </w:r>
    </w:p>
    <w:p w:rsidR="00937186" w:rsidRPr="00F42074" w:rsidRDefault="00937186" w:rsidP="00565F11">
      <w:pPr>
        <w:pStyle w:val="21"/>
        <w:ind w:firstLine="0"/>
        <w:jc w:val="center"/>
        <w:rPr>
          <w:b/>
          <w:caps/>
          <w:szCs w:val="24"/>
          <w:lang w:val="uk-UA"/>
        </w:rPr>
      </w:pPr>
      <w:r w:rsidRPr="00F42074">
        <w:rPr>
          <w:b/>
          <w:caps/>
          <w:szCs w:val="24"/>
          <w:lang w:val="uk-UA"/>
        </w:rPr>
        <w:t>«Фінансовий облік»</w:t>
      </w:r>
    </w:p>
    <w:p w:rsidR="00511E61" w:rsidRPr="00F42074" w:rsidRDefault="00511E61" w:rsidP="00565F11">
      <w:pPr>
        <w:pStyle w:val="21"/>
        <w:ind w:firstLine="709"/>
        <w:jc w:val="center"/>
        <w:rPr>
          <w:b/>
          <w:caps/>
          <w:sz w:val="22"/>
          <w:szCs w:val="24"/>
          <w:lang w:val="uk-UA"/>
        </w:rPr>
      </w:pPr>
    </w:p>
    <w:tbl>
      <w:tblPr>
        <w:tblStyle w:val="af6"/>
        <w:tblW w:w="9497" w:type="dxa"/>
        <w:tblInd w:w="137" w:type="dxa"/>
        <w:tblLook w:val="01E0" w:firstRow="1" w:lastRow="1" w:firstColumn="1" w:lastColumn="1" w:noHBand="0" w:noVBand="0"/>
      </w:tblPr>
      <w:tblGrid>
        <w:gridCol w:w="1190"/>
        <w:gridCol w:w="8307"/>
      </w:tblGrid>
      <w:tr w:rsidR="00937186" w:rsidRPr="00F42074" w:rsidTr="00072A7B">
        <w:tc>
          <w:tcPr>
            <w:tcW w:w="1190" w:type="dxa"/>
          </w:tcPr>
          <w:p w:rsidR="00937186" w:rsidRPr="00F42074" w:rsidRDefault="00937186" w:rsidP="00CB396E">
            <w:pPr>
              <w:pStyle w:val="af5"/>
              <w:spacing w:line="240" w:lineRule="auto"/>
              <w:rPr>
                <w:b w:val="0"/>
                <w:bCs/>
                <w:i w:val="0"/>
                <w:iCs/>
                <w:sz w:val="24"/>
                <w:szCs w:val="24"/>
              </w:rPr>
            </w:pPr>
            <w:r w:rsidRPr="00F42074">
              <w:rPr>
                <w:i w:val="0"/>
                <w:sz w:val="24"/>
                <w:szCs w:val="24"/>
              </w:rPr>
              <w:t>Номер теми</w:t>
            </w:r>
          </w:p>
        </w:tc>
        <w:tc>
          <w:tcPr>
            <w:tcW w:w="8307" w:type="dxa"/>
          </w:tcPr>
          <w:p w:rsidR="00937186" w:rsidRPr="00F42074" w:rsidRDefault="00937186" w:rsidP="00CB396E">
            <w:pPr>
              <w:pStyle w:val="af5"/>
              <w:spacing w:line="240" w:lineRule="auto"/>
              <w:rPr>
                <w:b w:val="0"/>
                <w:bCs/>
                <w:i w:val="0"/>
                <w:iCs/>
                <w:sz w:val="24"/>
                <w:szCs w:val="24"/>
              </w:rPr>
            </w:pPr>
            <w:r w:rsidRPr="00F42074">
              <w:rPr>
                <w:i w:val="0"/>
                <w:sz w:val="24"/>
                <w:szCs w:val="24"/>
              </w:rPr>
              <w:t>Назва теми</w:t>
            </w:r>
          </w:p>
        </w:tc>
      </w:tr>
      <w:tr w:rsidR="00937186" w:rsidRPr="00F42074" w:rsidTr="00072A7B">
        <w:tc>
          <w:tcPr>
            <w:tcW w:w="1190"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1</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Фінансовий облік як наука та його організація</w:t>
            </w:r>
          </w:p>
        </w:tc>
      </w:tr>
      <w:tr w:rsidR="00937186" w:rsidRPr="00F42074" w:rsidTr="00072A7B">
        <w:tc>
          <w:tcPr>
            <w:tcW w:w="1190"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2</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необоротних матеріальних та нематеріальних активів</w:t>
            </w:r>
          </w:p>
        </w:tc>
      </w:tr>
      <w:tr w:rsidR="00937186" w:rsidRPr="00F42074" w:rsidTr="00072A7B">
        <w:tc>
          <w:tcPr>
            <w:tcW w:w="1190"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3</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запасів</w:t>
            </w:r>
          </w:p>
        </w:tc>
      </w:tr>
      <w:tr w:rsidR="00937186" w:rsidRPr="00F42074" w:rsidTr="00072A7B">
        <w:trPr>
          <w:trHeight w:val="80"/>
        </w:trPr>
        <w:tc>
          <w:tcPr>
            <w:tcW w:w="1190"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4</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грошових коштів</w:t>
            </w:r>
          </w:p>
        </w:tc>
      </w:tr>
      <w:tr w:rsidR="00937186" w:rsidRPr="00F42074" w:rsidTr="00072A7B">
        <w:trPr>
          <w:trHeight w:val="80"/>
        </w:trPr>
        <w:tc>
          <w:tcPr>
            <w:tcW w:w="1190" w:type="dxa"/>
          </w:tcPr>
          <w:p w:rsidR="00937186" w:rsidRPr="00F42074" w:rsidRDefault="00072A7B" w:rsidP="00CB396E">
            <w:pPr>
              <w:jc w:val="center"/>
              <w:rPr>
                <w:b/>
              </w:rPr>
            </w:pPr>
            <w:r w:rsidRPr="00F42074">
              <w:rPr>
                <w:b/>
                <w:bCs/>
                <w:iCs/>
              </w:rPr>
              <w:t>Тема 5</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фінансових інвестицій</w:t>
            </w:r>
          </w:p>
        </w:tc>
      </w:tr>
      <w:tr w:rsidR="00937186" w:rsidRPr="00F42074" w:rsidTr="00072A7B">
        <w:trPr>
          <w:trHeight w:val="80"/>
        </w:trPr>
        <w:tc>
          <w:tcPr>
            <w:tcW w:w="1190" w:type="dxa"/>
          </w:tcPr>
          <w:p w:rsidR="00937186" w:rsidRPr="00F42074" w:rsidRDefault="00072A7B" w:rsidP="00CB396E">
            <w:pPr>
              <w:jc w:val="center"/>
              <w:rPr>
                <w:b/>
              </w:rPr>
            </w:pPr>
            <w:r w:rsidRPr="00F42074">
              <w:rPr>
                <w:b/>
                <w:bCs/>
                <w:iCs/>
              </w:rPr>
              <w:t>Тема 6</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дебіторської заборгованості</w:t>
            </w:r>
          </w:p>
        </w:tc>
      </w:tr>
      <w:tr w:rsidR="00937186" w:rsidRPr="00F42074" w:rsidTr="00072A7B">
        <w:trPr>
          <w:trHeight w:val="80"/>
        </w:trPr>
        <w:tc>
          <w:tcPr>
            <w:tcW w:w="1190" w:type="dxa"/>
          </w:tcPr>
          <w:p w:rsidR="00937186" w:rsidRPr="00F42074" w:rsidRDefault="00072A7B" w:rsidP="00CB396E">
            <w:pPr>
              <w:jc w:val="center"/>
              <w:rPr>
                <w:b/>
              </w:rPr>
            </w:pPr>
            <w:r w:rsidRPr="00F42074">
              <w:rPr>
                <w:b/>
                <w:bCs/>
                <w:iCs/>
              </w:rPr>
              <w:t>Тема 7</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 xml:space="preserve">Облік власного капіталу </w:t>
            </w:r>
          </w:p>
        </w:tc>
      </w:tr>
      <w:tr w:rsidR="00937186" w:rsidRPr="00F42074" w:rsidTr="00072A7B">
        <w:trPr>
          <w:trHeight w:val="80"/>
        </w:trPr>
        <w:tc>
          <w:tcPr>
            <w:tcW w:w="1190" w:type="dxa"/>
          </w:tcPr>
          <w:p w:rsidR="00937186" w:rsidRPr="00F42074" w:rsidRDefault="00072A7B" w:rsidP="00CB396E">
            <w:pPr>
              <w:jc w:val="center"/>
              <w:rPr>
                <w:b/>
              </w:rPr>
            </w:pPr>
            <w:r w:rsidRPr="00F42074">
              <w:rPr>
                <w:b/>
                <w:bCs/>
                <w:iCs/>
              </w:rPr>
              <w:t>Тема 8</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забезпечення зобов’язань</w:t>
            </w:r>
          </w:p>
        </w:tc>
      </w:tr>
      <w:tr w:rsidR="00937186" w:rsidRPr="00F42074" w:rsidTr="00072A7B">
        <w:trPr>
          <w:trHeight w:val="80"/>
        </w:trPr>
        <w:tc>
          <w:tcPr>
            <w:tcW w:w="1190" w:type="dxa"/>
          </w:tcPr>
          <w:p w:rsidR="00937186" w:rsidRPr="00F42074" w:rsidRDefault="00072A7B" w:rsidP="00CB396E">
            <w:pPr>
              <w:jc w:val="center"/>
              <w:rPr>
                <w:b/>
                <w:bCs/>
                <w:iCs/>
              </w:rPr>
            </w:pPr>
            <w:r w:rsidRPr="00F42074">
              <w:rPr>
                <w:b/>
                <w:bCs/>
                <w:iCs/>
              </w:rPr>
              <w:t>Тема 9</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зобов’язань</w:t>
            </w:r>
          </w:p>
        </w:tc>
      </w:tr>
      <w:tr w:rsidR="00937186" w:rsidRPr="00F42074" w:rsidTr="00072A7B">
        <w:trPr>
          <w:trHeight w:val="80"/>
        </w:trPr>
        <w:tc>
          <w:tcPr>
            <w:tcW w:w="1190" w:type="dxa"/>
          </w:tcPr>
          <w:p w:rsidR="00937186" w:rsidRPr="00F42074" w:rsidRDefault="00072A7B" w:rsidP="00CB396E">
            <w:pPr>
              <w:jc w:val="center"/>
              <w:rPr>
                <w:b/>
                <w:bCs/>
                <w:iCs/>
              </w:rPr>
            </w:pPr>
            <w:r w:rsidRPr="00F42074">
              <w:rPr>
                <w:b/>
                <w:bCs/>
                <w:iCs/>
              </w:rPr>
              <w:t>Тема 10</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орендних операцій</w:t>
            </w:r>
          </w:p>
        </w:tc>
      </w:tr>
      <w:tr w:rsidR="00937186" w:rsidRPr="00F42074" w:rsidTr="00072A7B">
        <w:trPr>
          <w:trHeight w:val="80"/>
        </w:trPr>
        <w:tc>
          <w:tcPr>
            <w:tcW w:w="1190" w:type="dxa"/>
          </w:tcPr>
          <w:p w:rsidR="00937186" w:rsidRPr="00F42074" w:rsidRDefault="00072A7B" w:rsidP="00CB396E">
            <w:pPr>
              <w:jc w:val="center"/>
              <w:rPr>
                <w:b/>
                <w:bCs/>
                <w:iCs/>
              </w:rPr>
            </w:pPr>
            <w:r w:rsidRPr="00F42074">
              <w:rPr>
                <w:b/>
                <w:bCs/>
                <w:iCs/>
              </w:rPr>
              <w:t>Тема 11</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розрахунків з оплати праці</w:t>
            </w:r>
          </w:p>
        </w:tc>
      </w:tr>
      <w:tr w:rsidR="00937186" w:rsidRPr="00F42074" w:rsidTr="00072A7B">
        <w:trPr>
          <w:trHeight w:val="80"/>
        </w:trPr>
        <w:tc>
          <w:tcPr>
            <w:tcW w:w="1190" w:type="dxa"/>
          </w:tcPr>
          <w:p w:rsidR="00937186" w:rsidRPr="00F42074" w:rsidRDefault="00072A7B" w:rsidP="00CB396E">
            <w:pPr>
              <w:jc w:val="center"/>
              <w:rPr>
                <w:b/>
                <w:bCs/>
                <w:iCs/>
              </w:rPr>
            </w:pPr>
            <w:r w:rsidRPr="00F42074">
              <w:rPr>
                <w:b/>
                <w:bCs/>
                <w:iCs/>
              </w:rPr>
              <w:t>Тема 12</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розрахунків підприємства за ЄСВ</w:t>
            </w:r>
          </w:p>
        </w:tc>
      </w:tr>
      <w:tr w:rsidR="00937186" w:rsidRPr="00F42074" w:rsidTr="00072A7B">
        <w:trPr>
          <w:trHeight w:val="80"/>
        </w:trPr>
        <w:tc>
          <w:tcPr>
            <w:tcW w:w="1190" w:type="dxa"/>
          </w:tcPr>
          <w:p w:rsidR="00937186" w:rsidRPr="00F42074" w:rsidRDefault="00072A7B" w:rsidP="00CB396E">
            <w:pPr>
              <w:jc w:val="center"/>
              <w:rPr>
                <w:b/>
                <w:bCs/>
                <w:iCs/>
              </w:rPr>
            </w:pPr>
            <w:r w:rsidRPr="00F42074">
              <w:rPr>
                <w:b/>
                <w:bCs/>
                <w:iCs/>
              </w:rPr>
              <w:t>Тема 13</w:t>
            </w:r>
          </w:p>
        </w:tc>
        <w:tc>
          <w:tcPr>
            <w:tcW w:w="8307"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витрат діяльності підприємства</w:t>
            </w:r>
          </w:p>
        </w:tc>
      </w:tr>
      <w:tr w:rsidR="00937186" w:rsidRPr="00937186" w:rsidTr="00072A7B">
        <w:trPr>
          <w:trHeight w:val="80"/>
        </w:trPr>
        <w:tc>
          <w:tcPr>
            <w:tcW w:w="1190" w:type="dxa"/>
          </w:tcPr>
          <w:p w:rsidR="00937186" w:rsidRPr="00F42074" w:rsidRDefault="00072A7B" w:rsidP="00CB396E">
            <w:pPr>
              <w:jc w:val="center"/>
              <w:rPr>
                <w:b/>
                <w:bCs/>
                <w:iCs/>
              </w:rPr>
            </w:pPr>
            <w:r w:rsidRPr="00F42074">
              <w:rPr>
                <w:b/>
                <w:bCs/>
                <w:iCs/>
              </w:rPr>
              <w:t>Тема 14</w:t>
            </w:r>
          </w:p>
        </w:tc>
        <w:tc>
          <w:tcPr>
            <w:tcW w:w="8307" w:type="dxa"/>
          </w:tcPr>
          <w:p w:rsidR="00937186" w:rsidRPr="00937186" w:rsidRDefault="00937186" w:rsidP="00CB396E">
            <w:pPr>
              <w:pStyle w:val="af5"/>
              <w:spacing w:line="240" w:lineRule="auto"/>
              <w:jc w:val="both"/>
              <w:rPr>
                <w:b w:val="0"/>
                <w:bCs/>
                <w:i w:val="0"/>
                <w:iCs/>
                <w:sz w:val="24"/>
                <w:szCs w:val="24"/>
              </w:rPr>
            </w:pPr>
            <w:r w:rsidRPr="00F42074">
              <w:rPr>
                <w:b w:val="0"/>
                <w:bCs/>
                <w:i w:val="0"/>
                <w:iCs/>
                <w:sz w:val="24"/>
                <w:szCs w:val="24"/>
              </w:rPr>
              <w:t>Облік доходів та фінансових результатів</w:t>
            </w:r>
            <w:r w:rsidRPr="00F42074">
              <w:rPr>
                <w:b w:val="0"/>
                <w:bCs/>
                <w:i w:val="0"/>
                <w:iCs/>
                <w:sz w:val="24"/>
                <w:szCs w:val="24"/>
                <w:lang w:val="ru-RU"/>
              </w:rPr>
              <w:t xml:space="preserve"> </w:t>
            </w:r>
            <w:r w:rsidRPr="00F42074">
              <w:rPr>
                <w:b w:val="0"/>
                <w:bCs/>
                <w:i w:val="0"/>
                <w:iCs/>
                <w:sz w:val="24"/>
                <w:szCs w:val="24"/>
              </w:rPr>
              <w:t>діяльності підприємства</w:t>
            </w:r>
          </w:p>
        </w:tc>
      </w:tr>
    </w:tbl>
    <w:p w:rsidR="00937186" w:rsidRPr="00937186" w:rsidRDefault="00937186" w:rsidP="00565F11">
      <w:pPr>
        <w:pStyle w:val="21"/>
        <w:ind w:firstLine="709"/>
        <w:jc w:val="center"/>
        <w:rPr>
          <w:b/>
          <w:caps/>
          <w:sz w:val="22"/>
          <w:szCs w:val="24"/>
          <w:lang w:val="uk-UA"/>
        </w:rPr>
      </w:pPr>
    </w:p>
    <w:p w:rsidR="00DB4AE7" w:rsidRDefault="00DB4AE7" w:rsidP="00565F11">
      <w:pPr>
        <w:pStyle w:val="21"/>
        <w:ind w:firstLine="0"/>
        <w:jc w:val="center"/>
        <w:rPr>
          <w:b/>
          <w:sz w:val="22"/>
          <w:szCs w:val="26"/>
          <w:lang w:val="uk-UA"/>
        </w:rPr>
      </w:pPr>
    </w:p>
    <w:p w:rsidR="00511E61" w:rsidRPr="00203A64" w:rsidRDefault="00A84884" w:rsidP="00565F11">
      <w:pPr>
        <w:pStyle w:val="21"/>
        <w:ind w:firstLine="0"/>
        <w:jc w:val="center"/>
        <w:rPr>
          <w:b/>
          <w:caps/>
          <w:szCs w:val="24"/>
          <w:lang w:val="uk-UA"/>
        </w:rPr>
      </w:pPr>
      <w:r>
        <w:rPr>
          <w:b/>
          <w:szCs w:val="26"/>
          <w:lang w:val="uk-UA"/>
        </w:rPr>
        <w:t>РОЗДІЛ 3</w:t>
      </w:r>
      <w:r w:rsidR="005713A5" w:rsidRPr="00203A64">
        <w:rPr>
          <w:b/>
          <w:sz w:val="26"/>
          <w:szCs w:val="26"/>
          <w:lang w:val="uk-UA"/>
        </w:rPr>
        <w:t>.</w:t>
      </w:r>
      <w:r w:rsidR="005713A5" w:rsidRPr="00203A64">
        <w:rPr>
          <w:b/>
          <w:sz w:val="28"/>
          <w:szCs w:val="28"/>
          <w:lang w:val="uk-UA"/>
        </w:rPr>
        <w:t xml:space="preserve">  </w:t>
      </w:r>
      <w:r w:rsidR="00511E61" w:rsidRPr="00203A64">
        <w:rPr>
          <w:b/>
          <w:caps/>
          <w:szCs w:val="24"/>
          <w:lang w:val="uk-UA"/>
        </w:rPr>
        <w:t xml:space="preserve"> Зміст навчальної дисципліни </w:t>
      </w:r>
    </w:p>
    <w:p w:rsidR="00117A49" w:rsidRPr="00203A64" w:rsidRDefault="00937186" w:rsidP="00117A49">
      <w:pPr>
        <w:jc w:val="center"/>
        <w:rPr>
          <w:b/>
        </w:rPr>
      </w:pPr>
      <w:r>
        <w:rPr>
          <w:b/>
        </w:rPr>
        <w:t>«ФІНАНСОВИЙ ОБЛІК»</w:t>
      </w:r>
    </w:p>
    <w:p w:rsidR="00117A49" w:rsidRPr="00203A64" w:rsidRDefault="00117A49" w:rsidP="00565F11">
      <w:pPr>
        <w:jc w:val="center"/>
        <w:rPr>
          <w:b/>
        </w:rPr>
      </w:pPr>
    </w:p>
    <w:p w:rsidR="00FD27CA" w:rsidRDefault="00511E61" w:rsidP="00937186">
      <w:pPr>
        <w:autoSpaceDE w:val="0"/>
        <w:autoSpaceDN w:val="0"/>
        <w:adjustRightInd w:val="0"/>
        <w:jc w:val="center"/>
        <w:rPr>
          <w:b/>
          <w:bCs/>
          <w:iCs/>
        </w:rPr>
      </w:pPr>
      <w:r w:rsidRPr="002E4E91">
        <w:rPr>
          <w:b/>
        </w:rPr>
        <w:t xml:space="preserve">Тема 1. </w:t>
      </w:r>
      <w:r w:rsidR="002E4E91" w:rsidRPr="002E4E91">
        <w:rPr>
          <w:b/>
          <w:bCs/>
          <w:iCs/>
        </w:rPr>
        <w:t>Фінансовий облік як наука та його організація</w:t>
      </w:r>
    </w:p>
    <w:p w:rsidR="001B2D41" w:rsidRPr="0024792C" w:rsidRDefault="001B2D41" w:rsidP="001B2D41">
      <w:pPr>
        <w:ind w:firstLine="709"/>
        <w:jc w:val="both"/>
      </w:pPr>
      <w:r w:rsidRPr="0024792C">
        <w:t>Фінансовий облік як галузь економічної науки.</w:t>
      </w:r>
      <w:r>
        <w:t xml:space="preserve"> </w:t>
      </w:r>
      <w:r w:rsidRPr="0024792C">
        <w:t>Сфера застосування фінансового обліку.</w:t>
      </w:r>
      <w:r>
        <w:t xml:space="preserve"> </w:t>
      </w:r>
      <w:r w:rsidRPr="0024792C">
        <w:t>Фінансова звітність як інформаційна база для прийняття управлінських рішень.</w:t>
      </w:r>
      <w:r>
        <w:t xml:space="preserve"> </w:t>
      </w:r>
      <w:r w:rsidRPr="0024792C">
        <w:t xml:space="preserve"> </w:t>
      </w:r>
      <w:r>
        <w:t>Принципи та з</w:t>
      </w:r>
      <w:r w:rsidRPr="0024792C">
        <w:t>агальні вимоги до фінансової звітності.</w:t>
      </w:r>
    </w:p>
    <w:p w:rsidR="001B2D41" w:rsidRPr="001B2D41" w:rsidRDefault="001B2D41" w:rsidP="001B2D41">
      <w:pPr>
        <w:ind w:firstLine="709"/>
        <w:jc w:val="both"/>
        <w:rPr>
          <w:bCs/>
          <w:iCs/>
        </w:rPr>
      </w:pPr>
      <w:r w:rsidRPr="001B2D41">
        <w:rPr>
          <w:bCs/>
          <w:iCs/>
        </w:rPr>
        <w:t>Місце і роль фінансового обліку серед облікових дисциплін</w:t>
      </w:r>
      <w:r>
        <w:rPr>
          <w:bCs/>
          <w:iCs/>
        </w:rPr>
        <w:t xml:space="preserve">. </w:t>
      </w:r>
      <w:r w:rsidRPr="001B2D41">
        <w:rPr>
          <w:bCs/>
          <w:iCs/>
        </w:rPr>
        <w:t>Концептуальна  модель фінансового обліку.</w:t>
      </w:r>
      <w:r>
        <w:rPr>
          <w:bCs/>
          <w:iCs/>
        </w:rPr>
        <w:t xml:space="preserve"> </w:t>
      </w:r>
      <w:r w:rsidRPr="001B2D41">
        <w:rPr>
          <w:bCs/>
          <w:iCs/>
        </w:rPr>
        <w:t>Методологія фінансового обліку.</w:t>
      </w:r>
      <w:r>
        <w:rPr>
          <w:bCs/>
          <w:iCs/>
        </w:rPr>
        <w:t xml:space="preserve"> </w:t>
      </w:r>
      <w:r w:rsidRPr="001B2D41">
        <w:rPr>
          <w:bCs/>
          <w:iCs/>
        </w:rPr>
        <w:t>Організація фінансового обліку.</w:t>
      </w:r>
    </w:p>
    <w:p w:rsidR="002E4E91" w:rsidRDefault="002E4E91" w:rsidP="001B2D41">
      <w:pPr>
        <w:jc w:val="center"/>
        <w:rPr>
          <w:b/>
        </w:rPr>
      </w:pPr>
    </w:p>
    <w:p w:rsidR="002E4E91" w:rsidRPr="002E4E91" w:rsidRDefault="002E4E91" w:rsidP="00117A49">
      <w:pPr>
        <w:jc w:val="center"/>
        <w:rPr>
          <w:b/>
        </w:rPr>
      </w:pPr>
      <w:r w:rsidRPr="002E4E91">
        <w:rPr>
          <w:b/>
        </w:rPr>
        <w:t>Тема 2.</w:t>
      </w:r>
      <w:r w:rsidRPr="002E4E91">
        <w:rPr>
          <w:b/>
          <w:bCs/>
          <w:iCs/>
        </w:rPr>
        <w:t xml:space="preserve"> Облік необоротних матеріальних та нематеріальних активів</w:t>
      </w:r>
    </w:p>
    <w:p w:rsidR="002E4E91" w:rsidRPr="002E4E91" w:rsidRDefault="002E4E91" w:rsidP="005B5234">
      <w:pPr>
        <w:jc w:val="center"/>
        <w:rPr>
          <w:b/>
        </w:rPr>
      </w:pPr>
    </w:p>
    <w:p w:rsidR="00BD2564" w:rsidRPr="00060669" w:rsidRDefault="00BD2564" w:rsidP="005B5234">
      <w:pPr>
        <w:pStyle w:val="23"/>
        <w:spacing w:after="0" w:line="240" w:lineRule="auto"/>
        <w:jc w:val="both"/>
      </w:pPr>
      <w:r w:rsidRPr="00060669">
        <w:tab/>
        <w:t>Визначення основних понять. Загальна характеристика рахунків призначених для обліку необоротних активів. Синтетичний та аналітичний облік необоротних активів. Документування господарських операцій з обліку необоротних активів.</w:t>
      </w:r>
    </w:p>
    <w:p w:rsidR="00506D24" w:rsidRPr="00060669" w:rsidRDefault="00BD2564" w:rsidP="00506D24">
      <w:pPr>
        <w:pStyle w:val="31"/>
        <w:spacing w:after="0"/>
        <w:ind w:firstLine="709"/>
        <w:jc w:val="both"/>
        <w:rPr>
          <w:sz w:val="24"/>
          <w:szCs w:val="24"/>
        </w:rPr>
      </w:pPr>
      <w:r w:rsidRPr="00060669">
        <w:rPr>
          <w:sz w:val="24"/>
          <w:szCs w:val="24"/>
        </w:rPr>
        <w:lastRenderedPageBreak/>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основних засобів, нематеріальних та інших необоротних активів</w:t>
      </w:r>
      <w:r>
        <w:rPr>
          <w:sz w:val="24"/>
          <w:szCs w:val="24"/>
        </w:rPr>
        <w:t xml:space="preserve"> та методи її нарахування</w:t>
      </w:r>
      <w:r w:rsidRPr="00060669">
        <w:rPr>
          <w:sz w:val="24"/>
          <w:szCs w:val="24"/>
        </w:rPr>
        <w:t>. Особливості нарахування амортизації інших необоротних матеріальних активів.</w:t>
      </w:r>
      <w:r>
        <w:rPr>
          <w:sz w:val="24"/>
          <w:szCs w:val="24"/>
        </w:rPr>
        <w:t xml:space="preserve"> </w:t>
      </w:r>
      <w:r w:rsidRPr="00060669">
        <w:rPr>
          <w:sz w:val="24"/>
          <w:szCs w:val="24"/>
        </w:rPr>
        <w:t xml:space="preserve">Облік відновлення та зменшення корисності активів. </w:t>
      </w:r>
      <w:r w:rsidR="00506D24" w:rsidRPr="00060669">
        <w:rPr>
          <w:sz w:val="24"/>
          <w:szCs w:val="24"/>
        </w:rPr>
        <w:t xml:space="preserve">Інвентаризація </w:t>
      </w:r>
      <w:r w:rsidR="00506D24">
        <w:rPr>
          <w:sz w:val="24"/>
          <w:szCs w:val="24"/>
        </w:rPr>
        <w:t xml:space="preserve">необоротних активів </w:t>
      </w:r>
      <w:r w:rsidR="00506D24" w:rsidRPr="00060669">
        <w:rPr>
          <w:sz w:val="24"/>
          <w:szCs w:val="24"/>
        </w:rPr>
        <w:t xml:space="preserve">та порядок відображення в обліку </w:t>
      </w:r>
      <w:r w:rsidR="00506D24">
        <w:rPr>
          <w:sz w:val="24"/>
          <w:szCs w:val="24"/>
        </w:rPr>
        <w:t>її результатів.</w:t>
      </w:r>
    </w:p>
    <w:p w:rsidR="00506D24" w:rsidRPr="00C76B3B" w:rsidRDefault="00506D24" w:rsidP="00506D24">
      <w:pPr>
        <w:ind w:firstLine="709"/>
        <w:jc w:val="both"/>
        <w:rPr>
          <w:color w:val="000000"/>
        </w:rPr>
      </w:pPr>
      <w:r w:rsidRPr="00C76B3B">
        <w:rPr>
          <w:color w:val="000000"/>
        </w:rPr>
        <w:t>Інвестиційна нерухомість, оцінка, визнання та облік.</w:t>
      </w:r>
    </w:p>
    <w:p w:rsidR="008822A1" w:rsidRDefault="008822A1" w:rsidP="00506D24">
      <w:pPr>
        <w:ind w:firstLine="709"/>
        <w:jc w:val="both"/>
        <w:rPr>
          <w:b/>
        </w:rPr>
      </w:pPr>
    </w:p>
    <w:p w:rsidR="0093342F" w:rsidRDefault="002E4E91" w:rsidP="00117A49">
      <w:pPr>
        <w:jc w:val="center"/>
        <w:rPr>
          <w:b/>
          <w:bCs/>
          <w:iCs/>
        </w:rPr>
      </w:pPr>
      <w:r w:rsidRPr="002E4E91">
        <w:rPr>
          <w:b/>
        </w:rPr>
        <w:t xml:space="preserve">Тема 3. </w:t>
      </w:r>
      <w:r w:rsidRPr="002E4E91">
        <w:rPr>
          <w:b/>
          <w:bCs/>
          <w:iCs/>
        </w:rPr>
        <w:t>Облік запасів</w:t>
      </w:r>
    </w:p>
    <w:p w:rsidR="001E582B" w:rsidRDefault="001E582B" w:rsidP="00117A49">
      <w:pPr>
        <w:jc w:val="center"/>
        <w:rPr>
          <w:b/>
          <w:bCs/>
          <w:iCs/>
        </w:rPr>
      </w:pPr>
    </w:p>
    <w:p w:rsidR="001E582B" w:rsidRPr="00060669" w:rsidRDefault="001E582B" w:rsidP="005B5234">
      <w:pPr>
        <w:pStyle w:val="23"/>
        <w:spacing w:after="0" w:line="240" w:lineRule="auto"/>
        <w:ind w:firstLine="709"/>
        <w:jc w:val="both"/>
      </w:pPr>
      <w:r w:rsidRPr="00060669">
        <w:t>Поняття запасів їх оцінка та класифікація</w:t>
      </w:r>
      <w:r>
        <w:t xml:space="preserve"> згідно П(С)БО</w:t>
      </w:r>
      <w:r w:rsidRPr="00060669">
        <w:t xml:space="preserve">. Синтетичний та аналітичний облік виробничих запасів та МШП. </w:t>
      </w:r>
    </w:p>
    <w:p w:rsidR="001E582B" w:rsidRPr="00060669" w:rsidRDefault="001E582B" w:rsidP="005B5234">
      <w:pPr>
        <w:pStyle w:val="23"/>
        <w:spacing w:after="0" w:line="240" w:lineRule="auto"/>
        <w:ind w:firstLine="709"/>
        <w:jc w:val="both"/>
      </w:pPr>
      <w:r w:rsidRPr="00060669">
        <w:t>Порядок відображення в бухгалтерському обліку та документальне оформлення операцій руху виробничих запасів та МШП.</w:t>
      </w:r>
    </w:p>
    <w:p w:rsidR="001E582B" w:rsidRDefault="001E582B" w:rsidP="005B5234">
      <w:pPr>
        <w:pStyle w:val="a7"/>
        <w:spacing w:after="0"/>
        <w:ind w:firstLine="709"/>
        <w:jc w:val="both"/>
      </w:pPr>
      <w:r w:rsidRPr="00060669">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1E582B" w:rsidRPr="00060669" w:rsidRDefault="001E582B" w:rsidP="005B5234">
      <w:pPr>
        <w:pStyle w:val="a7"/>
        <w:spacing w:after="0"/>
        <w:ind w:firstLine="709"/>
        <w:jc w:val="both"/>
      </w:pPr>
      <w:r w:rsidRPr="00060669">
        <w:t xml:space="preserve">Поняття, оцінка та облік готової продукції. </w:t>
      </w:r>
      <w:r w:rsidR="005B5234">
        <w:t xml:space="preserve">Облік надходження та списання готової продукції. </w:t>
      </w:r>
      <w:r w:rsidRPr="00060669">
        <w:t>Документування господарських операцій, пов’язаних з рухом готової продукції (надходж</w:t>
      </w:r>
      <w:r w:rsidR="005B5234">
        <w:t>ення, списання, реалізація тощо</w:t>
      </w:r>
      <w:r w:rsidRPr="00060669">
        <w:t>).</w:t>
      </w:r>
    </w:p>
    <w:p w:rsidR="001E582B" w:rsidRPr="002E4E91" w:rsidRDefault="001E582B" w:rsidP="00117A49">
      <w:pPr>
        <w:jc w:val="center"/>
        <w:rPr>
          <w:b/>
        </w:rPr>
      </w:pPr>
    </w:p>
    <w:p w:rsidR="002E4E91" w:rsidRDefault="002E4E91" w:rsidP="00117A49">
      <w:pPr>
        <w:jc w:val="center"/>
        <w:rPr>
          <w:b/>
          <w:bCs/>
          <w:iCs/>
        </w:rPr>
      </w:pPr>
      <w:r w:rsidRPr="001B2D41">
        <w:rPr>
          <w:b/>
        </w:rPr>
        <w:t xml:space="preserve">Тема 4.  </w:t>
      </w:r>
      <w:r w:rsidRPr="001B2D41">
        <w:rPr>
          <w:b/>
          <w:bCs/>
          <w:iCs/>
        </w:rPr>
        <w:t>Облік грошових коштів</w:t>
      </w:r>
    </w:p>
    <w:p w:rsidR="0060198D" w:rsidRDefault="0060198D" w:rsidP="00117A49">
      <w:pPr>
        <w:jc w:val="center"/>
        <w:rPr>
          <w:b/>
          <w:bCs/>
          <w:iCs/>
        </w:rPr>
      </w:pPr>
    </w:p>
    <w:p w:rsidR="00BB080A" w:rsidRDefault="00BB080A" w:rsidP="00BB080A">
      <w:pPr>
        <w:pStyle w:val="a7"/>
        <w:spacing w:after="0"/>
        <w:ind w:firstLine="709"/>
        <w:jc w:val="both"/>
      </w:pPr>
      <w:r w:rsidRPr="00060669">
        <w:t>Облік касових операцій. Операцій з іншими грошовими коштами: грошові доку</w:t>
      </w:r>
      <w:r>
        <w:t>менти та грошові кошти в дорозі, електронні гроші.</w:t>
      </w:r>
    </w:p>
    <w:p w:rsidR="00BB080A" w:rsidRPr="00060669" w:rsidRDefault="00BB080A" w:rsidP="00BB080A">
      <w:pPr>
        <w:pStyle w:val="a7"/>
        <w:spacing w:after="0"/>
        <w:ind w:firstLine="709"/>
        <w:jc w:val="both"/>
      </w:pPr>
      <w:r w:rsidRPr="00060669">
        <w:t xml:space="preserve">Документування касових операцій. Синтетичний та аналітичний облік касових операцій. Порядок ведення касової книги. Первинні касові документи та порядок їх ведення. Ліміт каси та порядок його розрахунку. Грошові документи, порядок їх погашення та зберігання. </w:t>
      </w:r>
      <w:r>
        <w:t>Інвентаризація каси, порядок її проведення та о</w:t>
      </w:r>
      <w:r w:rsidRPr="00060669">
        <w:t>формлення результатів</w:t>
      </w:r>
      <w:r>
        <w:t xml:space="preserve"> згідно чинного законодавства</w:t>
      </w:r>
      <w:r w:rsidRPr="00060669">
        <w:t>.</w:t>
      </w:r>
    </w:p>
    <w:p w:rsidR="00BB080A" w:rsidRPr="00060669" w:rsidRDefault="00BB080A" w:rsidP="00BB080A">
      <w:pPr>
        <w:pStyle w:val="a7"/>
        <w:spacing w:after="0"/>
        <w:ind w:firstLine="709"/>
        <w:jc w:val="both"/>
      </w:pPr>
      <w:r w:rsidRPr="00060669">
        <w:t xml:space="preserve">Облік операцій на поточному та інших рахунках в банках. Порядок відкриття та закриття банківських рахунків. Документи необхідні для відкриття рахунку в національній та іноземній валютах. Документування банківських операцій. Виписка банку та порядок її обробки. </w:t>
      </w:r>
    </w:p>
    <w:p w:rsidR="00BB080A" w:rsidRPr="00060669" w:rsidRDefault="00BB080A" w:rsidP="00BB080A">
      <w:pPr>
        <w:pStyle w:val="a7"/>
        <w:spacing w:after="0"/>
        <w:ind w:firstLine="709"/>
        <w:jc w:val="both"/>
      </w:pPr>
      <w:r w:rsidRPr="00060669">
        <w:t>Облік валютних коштів та курсових різниць. Облік операцій з продажу та придбання безготівкової  іноземної валюти.</w:t>
      </w:r>
    </w:p>
    <w:p w:rsidR="006723E2" w:rsidRPr="001B2D41" w:rsidRDefault="006723E2" w:rsidP="00117A49">
      <w:pPr>
        <w:jc w:val="center"/>
        <w:rPr>
          <w:b/>
        </w:rPr>
      </w:pPr>
    </w:p>
    <w:p w:rsidR="002E4E91" w:rsidRDefault="002E4E91" w:rsidP="00117A49">
      <w:pPr>
        <w:jc w:val="center"/>
        <w:rPr>
          <w:b/>
          <w:bCs/>
          <w:iCs/>
        </w:rPr>
      </w:pPr>
      <w:r w:rsidRPr="001B2D41">
        <w:rPr>
          <w:b/>
        </w:rPr>
        <w:t xml:space="preserve">Тема 5. </w:t>
      </w:r>
      <w:r w:rsidRPr="001B2D41">
        <w:rPr>
          <w:b/>
          <w:bCs/>
          <w:iCs/>
        </w:rPr>
        <w:t>Облік фінансових інвестицій</w:t>
      </w:r>
    </w:p>
    <w:p w:rsidR="005420B8" w:rsidRDefault="005420B8" w:rsidP="00117A49">
      <w:pPr>
        <w:jc w:val="center"/>
        <w:rPr>
          <w:b/>
          <w:bCs/>
          <w:iCs/>
        </w:rPr>
      </w:pPr>
    </w:p>
    <w:p w:rsidR="005420B8" w:rsidRPr="00C76B3B" w:rsidRDefault="005420B8" w:rsidP="00506D24">
      <w:pPr>
        <w:pStyle w:val="4"/>
        <w:spacing w:before="0" w:after="0"/>
        <w:ind w:firstLine="709"/>
        <w:jc w:val="both"/>
        <w:rPr>
          <w:b w:val="0"/>
          <w:color w:val="000000"/>
          <w:sz w:val="24"/>
          <w:szCs w:val="24"/>
        </w:rPr>
      </w:pPr>
      <w:r w:rsidRPr="00C76B3B">
        <w:rPr>
          <w:b w:val="0"/>
          <w:color w:val="000000"/>
          <w:sz w:val="24"/>
          <w:szCs w:val="24"/>
        </w:rPr>
        <w:t>Визначення та класифікація фінансових інвестицій відповідно до П(С)БО. Оцінка поточних фінансових інвестицій. Облік еквівалентів грошових коштів.</w:t>
      </w:r>
    </w:p>
    <w:p w:rsidR="005420B8" w:rsidRPr="00C76B3B" w:rsidRDefault="005420B8" w:rsidP="00506D24">
      <w:pPr>
        <w:pStyle w:val="4"/>
        <w:spacing w:before="0" w:after="0"/>
        <w:ind w:firstLine="709"/>
        <w:jc w:val="both"/>
        <w:rPr>
          <w:b w:val="0"/>
          <w:color w:val="000000"/>
          <w:sz w:val="24"/>
          <w:szCs w:val="24"/>
        </w:rPr>
      </w:pPr>
      <w:r w:rsidRPr="00C76B3B">
        <w:rPr>
          <w:b w:val="0"/>
          <w:color w:val="000000"/>
          <w:sz w:val="24"/>
          <w:szCs w:val="24"/>
        </w:rPr>
        <w:t xml:space="preserve">Методика відображення в обліку операцій з придбання,  реалізації та обміну  поточних фінансових інвестицій. </w:t>
      </w:r>
    </w:p>
    <w:p w:rsidR="005420B8" w:rsidRDefault="005420B8" w:rsidP="00506D24">
      <w:pPr>
        <w:ind w:firstLine="709"/>
        <w:jc w:val="both"/>
        <w:rPr>
          <w:color w:val="000000"/>
        </w:rPr>
      </w:pPr>
      <w:r w:rsidRPr="00C76B3B">
        <w:rPr>
          <w:color w:val="000000"/>
        </w:rPr>
        <w:t xml:space="preserve">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w:t>
      </w:r>
    </w:p>
    <w:p w:rsidR="005420B8" w:rsidRPr="00C76B3B" w:rsidRDefault="005420B8" w:rsidP="00506D24">
      <w:pPr>
        <w:ind w:firstLine="709"/>
        <w:jc w:val="both"/>
        <w:rPr>
          <w:color w:val="000000"/>
        </w:rPr>
      </w:pPr>
      <w:r w:rsidRPr="00C76B3B">
        <w:rPr>
          <w:color w:val="000000"/>
        </w:rPr>
        <w:t>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p w:rsidR="005420B8" w:rsidRPr="001B2D41" w:rsidRDefault="005420B8" w:rsidP="00117A49">
      <w:pPr>
        <w:jc w:val="center"/>
        <w:rPr>
          <w:b/>
        </w:rPr>
      </w:pPr>
    </w:p>
    <w:p w:rsidR="002E4E91" w:rsidRDefault="002E4E91" w:rsidP="00117A49">
      <w:pPr>
        <w:jc w:val="center"/>
        <w:rPr>
          <w:b/>
          <w:bCs/>
          <w:iCs/>
        </w:rPr>
      </w:pPr>
      <w:r w:rsidRPr="001B2D41">
        <w:rPr>
          <w:b/>
        </w:rPr>
        <w:t xml:space="preserve">Тема 6. </w:t>
      </w:r>
      <w:r w:rsidRPr="001B2D41">
        <w:rPr>
          <w:b/>
          <w:bCs/>
          <w:iCs/>
        </w:rPr>
        <w:t>Облік дебіторської заборгованості</w:t>
      </w:r>
    </w:p>
    <w:p w:rsidR="00506D24" w:rsidRDefault="00506D24" w:rsidP="00117A49">
      <w:pPr>
        <w:jc w:val="center"/>
        <w:rPr>
          <w:b/>
          <w:bCs/>
          <w:iCs/>
        </w:rPr>
      </w:pPr>
    </w:p>
    <w:p w:rsidR="00506D24" w:rsidRDefault="00506D24" w:rsidP="00506D24">
      <w:pPr>
        <w:pStyle w:val="6"/>
        <w:spacing w:before="0" w:after="0"/>
        <w:ind w:firstLine="709"/>
        <w:jc w:val="both"/>
        <w:rPr>
          <w:b w:val="0"/>
          <w:color w:val="000000"/>
          <w:sz w:val="24"/>
          <w:szCs w:val="24"/>
        </w:rPr>
      </w:pPr>
      <w:r w:rsidRPr="00C76B3B">
        <w:rPr>
          <w:b w:val="0"/>
          <w:color w:val="000000"/>
          <w:sz w:val="24"/>
          <w:szCs w:val="24"/>
        </w:rPr>
        <w:t xml:space="preserve">Визначення та класифікація дебіторської заборгованості відповідно до П(С)БО. Облік поточної </w:t>
      </w:r>
      <w:r>
        <w:rPr>
          <w:b w:val="0"/>
          <w:color w:val="000000"/>
          <w:sz w:val="24"/>
          <w:szCs w:val="24"/>
        </w:rPr>
        <w:t>дебіторської заборгованості за товари, роботи послуги. Методика відображення в обліку розрахунків з покупцями та замовниками з</w:t>
      </w:r>
      <w:r w:rsidR="00895EA1">
        <w:rPr>
          <w:b w:val="0"/>
          <w:color w:val="000000"/>
          <w:sz w:val="24"/>
          <w:szCs w:val="24"/>
        </w:rPr>
        <w:t>а реалізовану продукцію, роботи</w:t>
      </w:r>
      <w:r>
        <w:rPr>
          <w:b w:val="0"/>
          <w:color w:val="000000"/>
          <w:sz w:val="24"/>
          <w:szCs w:val="24"/>
        </w:rPr>
        <w:t xml:space="preserve">, послуги та </w:t>
      </w:r>
      <w:r>
        <w:rPr>
          <w:b w:val="0"/>
          <w:color w:val="000000"/>
          <w:sz w:val="24"/>
          <w:szCs w:val="24"/>
        </w:rPr>
        <w:lastRenderedPageBreak/>
        <w:t>за іншими операціями. Резерв сумнівних боргів, необхідність його створення та методика відображення в обліку.</w:t>
      </w:r>
    </w:p>
    <w:p w:rsidR="00506D24" w:rsidRPr="00C76B3B" w:rsidRDefault="00506D24" w:rsidP="00506D24">
      <w:pPr>
        <w:pStyle w:val="6"/>
        <w:spacing w:before="0" w:after="0"/>
        <w:ind w:firstLine="709"/>
        <w:jc w:val="both"/>
        <w:rPr>
          <w:b w:val="0"/>
          <w:color w:val="000000"/>
          <w:sz w:val="24"/>
          <w:szCs w:val="24"/>
        </w:rPr>
      </w:pPr>
      <w:r>
        <w:rPr>
          <w:b w:val="0"/>
          <w:color w:val="000000"/>
          <w:sz w:val="24"/>
          <w:szCs w:val="24"/>
        </w:rPr>
        <w:t>Нетоварна дебіторська заборгованість по розрахунках за авансами виданими, підзвітними особами та за іншими операціями</w:t>
      </w:r>
      <w:r w:rsidRPr="00C76B3B">
        <w:rPr>
          <w:b w:val="0"/>
          <w:color w:val="000000"/>
          <w:sz w:val="24"/>
          <w:szCs w:val="24"/>
        </w:rPr>
        <w:t xml:space="preserve">. </w:t>
      </w:r>
    </w:p>
    <w:p w:rsidR="00506D24" w:rsidRPr="00C76B3B" w:rsidRDefault="00506D24" w:rsidP="00506D24">
      <w:pPr>
        <w:ind w:firstLine="709"/>
        <w:jc w:val="both"/>
        <w:rPr>
          <w:color w:val="000000"/>
        </w:rPr>
      </w:pPr>
      <w:r>
        <w:rPr>
          <w:color w:val="000000"/>
        </w:rPr>
        <w:t>Класифікація та о</w:t>
      </w:r>
      <w:r w:rsidRPr="00C76B3B">
        <w:rPr>
          <w:color w:val="000000"/>
        </w:rPr>
        <w:t>блік довгострокової дебіторської заборгованості</w:t>
      </w:r>
      <w:r>
        <w:rPr>
          <w:color w:val="000000"/>
        </w:rPr>
        <w:t>.</w:t>
      </w:r>
    </w:p>
    <w:p w:rsidR="00506D24" w:rsidRDefault="00506D24" w:rsidP="00117A49">
      <w:pPr>
        <w:jc w:val="center"/>
        <w:rPr>
          <w:b/>
          <w:bCs/>
          <w:iCs/>
        </w:rPr>
      </w:pPr>
    </w:p>
    <w:p w:rsidR="002E4E91" w:rsidRDefault="002E4E91" w:rsidP="00117A49">
      <w:pPr>
        <w:jc w:val="center"/>
        <w:rPr>
          <w:b/>
          <w:bCs/>
          <w:iCs/>
        </w:rPr>
      </w:pPr>
      <w:r w:rsidRPr="001B2D41">
        <w:rPr>
          <w:b/>
        </w:rPr>
        <w:t>Тема 7.</w:t>
      </w:r>
      <w:r w:rsidRPr="001B2D41">
        <w:rPr>
          <w:b/>
          <w:bCs/>
          <w:iCs/>
        </w:rPr>
        <w:t xml:space="preserve"> Облік власного капіталу</w:t>
      </w:r>
    </w:p>
    <w:p w:rsidR="00895EA1" w:rsidRDefault="00895EA1" w:rsidP="00117A49">
      <w:pPr>
        <w:jc w:val="center"/>
        <w:rPr>
          <w:b/>
          <w:bCs/>
          <w:iCs/>
        </w:rPr>
      </w:pPr>
    </w:p>
    <w:p w:rsidR="00895EA1" w:rsidRPr="006D2BD4" w:rsidRDefault="00895EA1" w:rsidP="00895EA1">
      <w:pPr>
        <w:pStyle w:val="a7"/>
        <w:spacing w:after="0"/>
        <w:ind w:firstLine="709"/>
        <w:jc w:val="both"/>
        <w:rPr>
          <w:bCs/>
        </w:rPr>
      </w:pPr>
      <w:r w:rsidRPr="006D2BD4">
        <w:rPr>
          <w:bCs/>
        </w:rPr>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акціонерного товариства, порядок формування та умови зміни статутного капіталу. </w:t>
      </w:r>
      <w:r>
        <w:rPr>
          <w:bCs/>
        </w:rPr>
        <w:t>І</w:t>
      </w:r>
      <w:r w:rsidRPr="006D2BD4">
        <w:rPr>
          <w:bCs/>
        </w:rPr>
        <w:t xml:space="preserve">нші види </w:t>
      </w:r>
      <w:r>
        <w:rPr>
          <w:bCs/>
        </w:rPr>
        <w:t xml:space="preserve">власного </w:t>
      </w:r>
      <w:r w:rsidRPr="006D2BD4">
        <w:rPr>
          <w:bCs/>
        </w:rPr>
        <w:t xml:space="preserve">капіталу </w:t>
      </w:r>
      <w:r>
        <w:rPr>
          <w:bCs/>
        </w:rPr>
        <w:t xml:space="preserve">акціонерного товариства : резервний, інший додатковий, капітал у дооцінках та порядок їх формування і використання. </w:t>
      </w:r>
      <w:r w:rsidRPr="006D2BD4">
        <w:rPr>
          <w:bCs/>
        </w:rPr>
        <w:t xml:space="preserve">Відображення в обліку формування та змін зареєстрованого капіталу. </w:t>
      </w:r>
    </w:p>
    <w:p w:rsidR="00895EA1" w:rsidRPr="001B2D41" w:rsidRDefault="00895EA1" w:rsidP="00117A49">
      <w:pPr>
        <w:jc w:val="center"/>
        <w:rPr>
          <w:b/>
        </w:rPr>
      </w:pPr>
    </w:p>
    <w:p w:rsidR="002E4E91" w:rsidRPr="001B2D41" w:rsidRDefault="002E4E91" w:rsidP="00117A49">
      <w:pPr>
        <w:jc w:val="center"/>
        <w:rPr>
          <w:b/>
          <w:bCs/>
          <w:iCs/>
        </w:rPr>
      </w:pPr>
      <w:r w:rsidRPr="001B2D41">
        <w:rPr>
          <w:b/>
        </w:rPr>
        <w:t>Тема 8.</w:t>
      </w:r>
      <w:r w:rsidRPr="001B2D41">
        <w:rPr>
          <w:b/>
          <w:bCs/>
          <w:iCs/>
        </w:rPr>
        <w:t xml:space="preserve"> Облік забезпечення зобов’язань</w:t>
      </w:r>
    </w:p>
    <w:p w:rsidR="002E4E91" w:rsidRDefault="002E4E91" w:rsidP="00117A49">
      <w:pPr>
        <w:jc w:val="center"/>
        <w:rPr>
          <w:b/>
        </w:rPr>
      </w:pPr>
    </w:p>
    <w:p w:rsidR="00895EA1" w:rsidRPr="006D2BD4" w:rsidRDefault="00895EA1" w:rsidP="000944BA">
      <w:pPr>
        <w:pStyle w:val="4"/>
        <w:spacing w:before="0" w:after="0"/>
        <w:ind w:firstLine="709"/>
        <w:jc w:val="both"/>
        <w:rPr>
          <w:b w:val="0"/>
          <w:sz w:val="24"/>
          <w:szCs w:val="24"/>
        </w:rPr>
      </w:pPr>
      <w:r w:rsidRPr="006D2BD4">
        <w:rPr>
          <w:b w:val="0"/>
          <w:sz w:val="24"/>
          <w:szCs w:val="24"/>
        </w:rPr>
        <w:t xml:space="preserve">Поняття, визнання, </w:t>
      </w:r>
      <w:r w:rsidR="003C0B7B">
        <w:rPr>
          <w:b w:val="0"/>
          <w:sz w:val="24"/>
          <w:szCs w:val="24"/>
        </w:rPr>
        <w:t>оцінка та класифікація забезпече</w:t>
      </w:r>
      <w:r w:rsidRPr="006D2BD4">
        <w:rPr>
          <w:b w:val="0"/>
          <w:sz w:val="24"/>
          <w:szCs w:val="24"/>
        </w:rPr>
        <w:t>нь в бухгалтерському обліку</w:t>
      </w:r>
      <w:r>
        <w:rPr>
          <w:b w:val="0"/>
          <w:sz w:val="24"/>
          <w:szCs w:val="24"/>
        </w:rPr>
        <w:t xml:space="preserve"> згідно П(С)БО</w:t>
      </w:r>
      <w:r w:rsidRPr="006D2BD4">
        <w:rPr>
          <w:b w:val="0"/>
          <w:sz w:val="24"/>
          <w:szCs w:val="24"/>
        </w:rPr>
        <w:t xml:space="preserve">. </w:t>
      </w:r>
      <w:r>
        <w:rPr>
          <w:b w:val="0"/>
          <w:sz w:val="24"/>
          <w:szCs w:val="24"/>
        </w:rPr>
        <w:t>Порядок відображення в о</w:t>
      </w:r>
      <w:r w:rsidRPr="006D2BD4">
        <w:rPr>
          <w:b w:val="0"/>
          <w:sz w:val="24"/>
          <w:szCs w:val="24"/>
        </w:rPr>
        <w:t>блік</w:t>
      </w:r>
      <w:r>
        <w:rPr>
          <w:b w:val="0"/>
          <w:sz w:val="24"/>
          <w:szCs w:val="24"/>
        </w:rPr>
        <w:t>у створення та використання</w:t>
      </w:r>
      <w:r w:rsidRPr="006D2BD4">
        <w:rPr>
          <w:b w:val="0"/>
          <w:sz w:val="24"/>
          <w:szCs w:val="24"/>
        </w:rPr>
        <w:t xml:space="preserve"> забезпеч</w:t>
      </w:r>
      <w:r>
        <w:rPr>
          <w:b w:val="0"/>
          <w:sz w:val="24"/>
          <w:szCs w:val="24"/>
        </w:rPr>
        <w:t>ень майбутніх витрат і платежів:</w:t>
      </w:r>
      <w:r w:rsidRPr="006D2BD4">
        <w:rPr>
          <w:b w:val="0"/>
          <w:sz w:val="24"/>
          <w:szCs w:val="24"/>
        </w:rPr>
        <w:t xml:space="preserve"> забезпечення виплат відпусток, додаткового пенсійного забезпечення, забезпечення гарантійних зобов’язань.</w:t>
      </w:r>
    </w:p>
    <w:p w:rsidR="00895EA1" w:rsidRPr="00895EA1" w:rsidRDefault="00895EA1" w:rsidP="000944BA">
      <w:pPr>
        <w:ind w:firstLine="709"/>
        <w:jc w:val="both"/>
      </w:pPr>
      <w:r w:rsidRPr="00895EA1">
        <w:t xml:space="preserve">Види </w:t>
      </w:r>
      <w:r>
        <w:t>відпусток та порядок їх надання відповідно до чинного законодавства.</w:t>
      </w:r>
      <w:r w:rsidR="000944BA">
        <w:t xml:space="preserve"> Методика нарахування та порядок відображення в обліку щорічних відпусток. Компенсація за невикористану відпуску, порядок розрахунку та умови виплати.</w:t>
      </w:r>
    </w:p>
    <w:p w:rsidR="00895EA1" w:rsidRDefault="00895EA1" w:rsidP="00117A49">
      <w:pPr>
        <w:jc w:val="center"/>
        <w:rPr>
          <w:b/>
        </w:rPr>
      </w:pPr>
    </w:p>
    <w:p w:rsidR="002E4E91" w:rsidRDefault="002E4E91" w:rsidP="00117A49">
      <w:pPr>
        <w:jc w:val="center"/>
        <w:rPr>
          <w:b/>
          <w:bCs/>
          <w:iCs/>
        </w:rPr>
      </w:pPr>
      <w:r w:rsidRPr="001B2D41">
        <w:rPr>
          <w:b/>
        </w:rPr>
        <w:t xml:space="preserve">Тема 9. </w:t>
      </w:r>
      <w:r w:rsidRPr="001B2D41">
        <w:rPr>
          <w:b/>
          <w:bCs/>
          <w:iCs/>
        </w:rPr>
        <w:t>Облік зобов’язань</w:t>
      </w:r>
    </w:p>
    <w:p w:rsidR="00B728E2" w:rsidRDefault="00B728E2" w:rsidP="00117A49">
      <w:pPr>
        <w:jc w:val="center"/>
        <w:rPr>
          <w:b/>
          <w:bCs/>
          <w:iCs/>
        </w:rPr>
      </w:pPr>
    </w:p>
    <w:p w:rsidR="003C0B7B" w:rsidRPr="006D2BD4" w:rsidRDefault="003C0B7B" w:rsidP="00B67E24">
      <w:pPr>
        <w:pStyle w:val="4"/>
        <w:spacing w:before="0" w:after="0"/>
        <w:ind w:firstLine="709"/>
        <w:jc w:val="both"/>
        <w:rPr>
          <w:b w:val="0"/>
        </w:rPr>
      </w:pPr>
      <w:r w:rsidRPr="006D2BD4">
        <w:rPr>
          <w:b w:val="0"/>
          <w:sz w:val="24"/>
          <w:szCs w:val="24"/>
        </w:rPr>
        <w:t xml:space="preserve">Поняття, визнання, оцінка та класифікація зобов’язань в бухгалтерському обліку. Облік </w:t>
      </w:r>
      <w:r>
        <w:rPr>
          <w:b w:val="0"/>
          <w:sz w:val="24"/>
          <w:szCs w:val="24"/>
        </w:rPr>
        <w:t xml:space="preserve">поточних та </w:t>
      </w:r>
      <w:r w:rsidRPr="006D2BD4">
        <w:rPr>
          <w:b w:val="0"/>
          <w:sz w:val="24"/>
          <w:szCs w:val="24"/>
        </w:rPr>
        <w:t>довгострокових банківських</w:t>
      </w:r>
      <w:r>
        <w:rPr>
          <w:b w:val="0"/>
          <w:sz w:val="24"/>
          <w:szCs w:val="24"/>
        </w:rPr>
        <w:t xml:space="preserve"> позик. Облік зобов’язань за виданими  векселями.</w:t>
      </w:r>
      <w:r w:rsidRPr="006D2BD4">
        <w:rPr>
          <w:b w:val="0"/>
          <w:sz w:val="24"/>
          <w:szCs w:val="24"/>
        </w:rPr>
        <w:t xml:space="preserve"> Облік довгострокових зобов’язань за облігаціями випущеними за номінальною вартістю, з премією та дисконтом. </w:t>
      </w:r>
    </w:p>
    <w:p w:rsidR="003C0B7B" w:rsidRDefault="00B67E24" w:rsidP="00B67E24">
      <w:pPr>
        <w:pStyle w:val="31"/>
        <w:spacing w:after="0"/>
        <w:ind w:firstLine="709"/>
        <w:jc w:val="both"/>
        <w:rPr>
          <w:sz w:val="24"/>
          <w:szCs w:val="24"/>
        </w:rPr>
      </w:pPr>
      <w:r>
        <w:rPr>
          <w:sz w:val="24"/>
          <w:szCs w:val="24"/>
        </w:rPr>
        <w:t>О</w:t>
      </w:r>
      <w:r w:rsidR="003C0B7B" w:rsidRPr="006D2BD4">
        <w:rPr>
          <w:sz w:val="24"/>
          <w:szCs w:val="24"/>
        </w:rPr>
        <w:t>блі</w:t>
      </w:r>
      <w:r>
        <w:rPr>
          <w:sz w:val="24"/>
          <w:szCs w:val="24"/>
        </w:rPr>
        <w:t xml:space="preserve">к розрахунків з вітчизняними та іноземними постачальниками: порядок заключення угод, документування операцій. </w:t>
      </w:r>
    </w:p>
    <w:p w:rsidR="00B67E24" w:rsidRPr="006D2BD4" w:rsidRDefault="00B67E24" w:rsidP="00B67E24">
      <w:pPr>
        <w:pStyle w:val="31"/>
        <w:spacing w:after="0"/>
        <w:ind w:firstLine="709"/>
        <w:jc w:val="both"/>
        <w:rPr>
          <w:sz w:val="24"/>
          <w:szCs w:val="24"/>
        </w:rPr>
      </w:pPr>
      <w:r>
        <w:rPr>
          <w:sz w:val="24"/>
          <w:szCs w:val="24"/>
        </w:rPr>
        <w:t>Облік розрахунків з бюджетом за прямими та непрямими податками.</w:t>
      </w:r>
    </w:p>
    <w:p w:rsidR="003F7CAD" w:rsidRDefault="003F7CAD" w:rsidP="00117A49">
      <w:pPr>
        <w:jc w:val="center"/>
        <w:rPr>
          <w:b/>
        </w:rPr>
      </w:pPr>
    </w:p>
    <w:p w:rsidR="002E4E91" w:rsidRDefault="002E4E91" w:rsidP="00117A49">
      <w:pPr>
        <w:jc w:val="center"/>
        <w:rPr>
          <w:b/>
          <w:bCs/>
          <w:iCs/>
        </w:rPr>
      </w:pPr>
      <w:r w:rsidRPr="001B2D41">
        <w:rPr>
          <w:b/>
        </w:rPr>
        <w:t>Тема 10</w:t>
      </w:r>
      <w:r w:rsidR="001B2D41" w:rsidRPr="001B2D41">
        <w:rPr>
          <w:b/>
        </w:rPr>
        <w:t>.</w:t>
      </w:r>
      <w:r w:rsidR="001B2D41" w:rsidRPr="001B2D41">
        <w:rPr>
          <w:b/>
          <w:bCs/>
          <w:iCs/>
        </w:rPr>
        <w:t xml:space="preserve"> Облік орендних операцій</w:t>
      </w:r>
    </w:p>
    <w:p w:rsidR="00B67E24" w:rsidRDefault="00B67E24" w:rsidP="00117A49">
      <w:pPr>
        <w:jc w:val="center"/>
        <w:rPr>
          <w:b/>
        </w:rPr>
      </w:pPr>
    </w:p>
    <w:p w:rsidR="0081415F" w:rsidRPr="006304FA" w:rsidRDefault="0092770B" w:rsidP="0092770B">
      <w:pPr>
        <w:jc w:val="both"/>
      </w:pPr>
      <w:r w:rsidRPr="006304FA">
        <w:tab/>
      </w:r>
      <w:r w:rsidR="006304FA" w:rsidRPr="006304FA">
        <w:t xml:space="preserve">Договір </w:t>
      </w:r>
      <w:r w:rsidR="006304FA">
        <w:t>оренди та порядок його укладання. Основні принципи відображення в обліку інформації про оренду необоротних активів та її розкриття у фінансовій звітності.</w:t>
      </w:r>
    </w:p>
    <w:p w:rsidR="001B2D41" w:rsidRDefault="006304FA" w:rsidP="006304FA">
      <w:pPr>
        <w:jc w:val="both"/>
      </w:pPr>
      <w:r w:rsidRPr="006304FA">
        <w:t xml:space="preserve">Облік </w:t>
      </w:r>
      <w:r>
        <w:t>фінансової оренди у орендаря та орендодавця. Облік операційної оренди в орендаря та орендодавця.</w:t>
      </w:r>
    </w:p>
    <w:p w:rsidR="006304FA" w:rsidRPr="006304FA" w:rsidRDefault="006304FA" w:rsidP="006304FA">
      <w:pPr>
        <w:jc w:val="both"/>
      </w:pPr>
    </w:p>
    <w:p w:rsidR="002E4E91" w:rsidRDefault="002E4E91" w:rsidP="00117A49">
      <w:pPr>
        <w:jc w:val="center"/>
        <w:rPr>
          <w:b/>
          <w:bCs/>
          <w:iCs/>
        </w:rPr>
      </w:pPr>
      <w:r w:rsidRPr="001B2D41">
        <w:rPr>
          <w:b/>
        </w:rPr>
        <w:t>Тема 11</w:t>
      </w:r>
      <w:r w:rsidR="001B2D41" w:rsidRPr="001B2D41">
        <w:rPr>
          <w:b/>
        </w:rPr>
        <w:t xml:space="preserve">. </w:t>
      </w:r>
      <w:r w:rsidR="001B2D41" w:rsidRPr="001B2D41">
        <w:rPr>
          <w:b/>
          <w:bCs/>
          <w:iCs/>
        </w:rPr>
        <w:t>Облік розрахунків з оплати праці</w:t>
      </w:r>
    </w:p>
    <w:p w:rsidR="00635846" w:rsidRDefault="00635846" w:rsidP="00117A49">
      <w:pPr>
        <w:jc w:val="center"/>
        <w:rPr>
          <w:b/>
          <w:bCs/>
          <w:iCs/>
        </w:rPr>
      </w:pPr>
    </w:p>
    <w:p w:rsidR="00635846" w:rsidRPr="006D2BD4" w:rsidRDefault="00635846" w:rsidP="00635846">
      <w:pPr>
        <w:pStyle w:val="23"/>
        <w:spacing w:line="240" w:lineRule="auto"/>
        <w:ind w:firstLine="709"/>
        <w:jc w:val="both"/>
      </w:pPr>
      <w:r w:rsidRPr="006D2BD4">
        <w:t xml:space="preserve">Заробітна плата: поняття, </w:t>
      </w:r>
      <w:r w:rsidR="00976692">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w:t>
      </w:r>
      <w:r w:rsidRPr="00635846">
        <w:t xml:space="preserve"> </w:t>
      </w:r>
      <w:r w:rsidRPr="006D2BD4">
        <w:t>Види утримань</w:t>
      </w:r>
      <w:r w:rsidRPr="006D2BD4">
        <w:rPr>
          <w:lang w:val="ru-RU"/>
        </w:rPr>
        <w:t xml:space="preserve"> </w:t>
      </w:r>
      <w:r w:rsidRPr="006D2BD4">
        <w:t>із заробітної плати та п</w:t>
      </w:r>
      <w:r w:rsidR="00976692">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6304FA" w:rsidRPr="001B2D41" w:rsidRDefault="006304FA" w:rsidP="00117A49">
      <w:pPr>
        <w:jc w:val="center"/>
        <w:rPr>
          <w:b/>
          <w:bCs/>
          <w:iCs/>
        </w:rPr>
      </w:pPr>
    </w:p>
    <w:p w:rsidR="000B7DB4" w:rsidRDefault="000B7DB4" w:rsidP="00117A49">
      <w:pPr>
        <w:jc w:val="center"/>
        <w:rPr>
          <w:b/>
        </w:rPr>
      </w:pPr>
    </w:p>
    <w:p w:rsidR="002E4E91" w:rsidRPr="001B2D41" w:rsidRDefault="002E4E91" w:rsidP="00117A49">
      <w:pPr>
        <w:jc w:val="center"/>
        <w:rPr>
          <w:b/>
        </w:rPr>
      </w:pPr>
      <w:r w:rsidRPr="001B2D41">
        <w:rPr>
          <w:b/>
        </w:rPr>
        <w:lastRenderedPageBreak/>
        <w:t>Тема 12</w:t>
      </w:r>
      <w:r w:rsidR="001B2D41" w:rsidRPr="001B2D41">
        <w:rPr>
          <w:b/>
        </w:rPr>
        <w:t>.</w:t>
      </w:r>
      <w:r w:rsidR="001B2D41" w:rsidRPr="001B2D41">
        <w:rPr>
          <w:b/>
          <w:bCs/>
          <w:iCs/>
        </w:rPr>
        <w:t xml:space="preserve"> Облік розрахунків підприємства за ЄСВ</w:t>
      </w:r>
    </w:p>
    <w:p w:rsidR="002E4E91" w:rsidRDefault="002E4E91" w:rsidP="00117A49">
      <w:pPr>
        <w:jc w:val="center"/>
        <w:rPr>
          <w:b/>
        </w:rPr>
      </w:pPr>
    </w:p>
    <w:p w:rsidR="005C4177" w:rsidRPr="006D2BD4" w:rsidRDefault="005C4177" w:rsidP="0060198D">
      <w:pPr>
        <w:ind w:firstLine="709"/>
        <w:jc w:val="both"/>
        <w:rPr>
          <w:bCs/>
        </w:rPr>
      </w:pPr>
      <w:r>
        <w:rPr>
          <w:bCs/>
        </w:rPr>
        <w:t>Єдиний соціальний внесок, порядок його нарахування та сплати. О</w:t>
      </w:r>
      <w:r w:rsidRPr="006D2BD4">
        <w:rPr>
          <w:bCs/>
        </w:rPr>
        <w:t xml:space="preserve">блік розрахунків підприємства за ЄСВ. </w:t>
      </w:r>
      <w:r>
        <w:rPr>
          <w:bCs/>
        </w:rPr>
        <w:t>Звітність з ЄСВ, порядок її заповнення.</w:t>
      </w:r>
    </w:p>
    <w:p w:rsidR="005C4177" w:rsidRDefault="005C4177" w:rsidP="0060198D">
      <w:pPr>
        <w:ind w:firstLine="709"/>
        <w:jc w:val="both"/>
        <w:rPr>
          <w:bCs/>
        </w:rPr>
      </w:pPr>
      <w:r w:rsidRPr="006D2BD4">
        <w:rPr>
          <w:bCs/>
        </w:rPr>
        <w:t>Допомога з тимчасової втрати працездатності</w:t>
      </w:r>
      <w:r>
        <w:rPr>
          <w:bCs/>
        </w:rPr>
        <w:t xml:space="preserve"> </w:t>
      </w:r>
      <w:r w:rsidRPr="006D2BD4">
        <w:rPr>
          <w:bCs/>
        </w:rPr>
        <w:t xml:space="preserve">та інші види допомоги,  методика їх </w:t>
      </w:r>
      <w:r>
        <w:rPr>
          <w:bCs/>
        </w:rPr>
        <w:t xml:space="preserve">нарахування </w:t>
      </w:r>
      <w:r w:rsidRPr="006D2BD4">
        <w:rPr>
          <w:bCs/>
        </w:rPr>
        <w:t>та облік.</w:t>
      </w:r>
      <w:r>
        <w:rPr>
          <w:bCs/>
        </w:rPr>
        <w:t xml:space="preserve"> Д</w:t>
      </w:r>
      <w:r w:rsidR="0060198D">
        <w:rPr>
          <w:bCs/>
        </w:rPr>
        <w:t>екр</w:t>
      </w:r>
      <w:r>
        <w:rPr>
          <w:bCs/>
        </w:rPr>
        <w:t xml:space="preserve">етна </w:t>
      </w:r>
      <w:r w:rsidR="0060198D">
        <w:rPr>
          <w:bCs/>
        </w:rPr>
        <w:t>відпустка працівникам, порядок її надання та особливості оплати і обліку.</w:t>
      </w:r>
    </w:p>
    <w:p w:rsidR="005C4177" w:rsidRDefault="005C4177" w:rsidP="00117A49">
      <w:pPr>
        <w:jc w:val="center"/>
        <w:rPr>
          <w:b/>
        </w:rPr>
      </w:pPr>
    </w:p>
    <w:p w:rsidR="002E4E91" w:rsidRPr="001B2D41" w:rsidRDefault="002E4E91" w:rsidP="00117A49">
      <w:pPr>
        <w:jc w:val="center"/>
        <w:rPr>
          <w:b/>
        </w:rPr>
      </w:pPr>
      <w:r w:rsidRPr="001B2D41">
        <w:rPr>
          <w:b/>
        </w:rPr>
        <w:t>Тема</w:t>
      </w:r>
      <w:r w:rsidR="0060198D">
        <w:rPr>
          <w:b/>
        </w:rPr>
        <w:t xml:space="preserve"> </w:t>
      </w:r>
      <w:r w:rsidRPr="001B2D41">
        <w:rPr>
          <w:b/>
        </w:rPr>
        <w:t>13</w:t>
      </w:r>
      <w:r w:rsidR="001B2D41" w:rsidRPr="001B2D41">
        <w:rPr>
          <w:b/>
        </w:rPr>
        <w:t>.</w:t>
      </w:r>
      <w:r w:rsidR="001B2D41" w:rsidRPr="001B2D41">
        <w:rPr>
          <w:b/>
          <w:bCs/>
          <w:iCs/>
        </w:rPr>
        <w:t xml:space="preserve"> Облік витрат діяльності підприємства</w:t>
      </w:r>
    </w:p>
    <w:p w:rsidR="001B2D41" w:rsidRDefault="001B2D41" w:rsidP="00117A49">
      <w:pPr>
        <w:jc w:val="center"/>
        <w:rPr>
          <w:b/>
        </w:rPr>
      </w:pPr>
    </w:p>
    <w:p w:rsidR="0060198D" w:rsidRPr="006D2BD4" w:rsidRDefault="0060198D" w:rsidP="0060198D">
      <w:pPr>
        <w:pStyle w:val="ab"/>
        <w:ind w:left="0" w:right="0" w:firstLine="709"/>
        <w:rPr>
          <w:sz w:val="24"/>
          <w:szCs w:val="24"/>
        </w:rPr>
      </w:pPr>
      <w:r w:rsidRPr="006D2BD4">
        <w:rPr>
          <w:sz w:val="24"/>
          <w:szCs w:val="24"/>
        </w:rPr>
        <w:t>Поняття та визнання  витрат відповідно до П</w:t>
      </w:r>
      <w:r>
        <w:rPr>
          <w:sz w:val="24"/>
          <w:szCs w:val="24"/>
        </w:rPr>
        <w:t>(</w:t>
      </w:r>
      <w:r w:rsidRPr="006D2BD4">
        <w:rPr>
          <w:sz w:val="24"/>
          <w:szCs w:val="24"/>
        </w:rPr>
        <w:t>С</w:t>
      </w:r>
      <w:r>
        <w:rPr>
          <w:sz w:val="24"/>
          <w:szCs w:val="24"/>
        </w:rPr>
        <w:t>)</w:t>
      </w:r>
      <w:r w:rsidRPr="006D2BD4">
        <w:rPr>
          <w:sz w:val="24"/>
          <w:szCs w:val="24"/>
        </w:rPr>
        <w:t xml:space="preserve">БО. Класифікація витрат за видами діяльності. Облік витрат </w:t>
      </w:r>
      <w:r>
        <w:rPr>
          <w:sz w:val="24"/>
          <w:szCs w:val="24"/>
        </w:rPr>
        <w:t xml:space="preserve">операційної, </w:t>
      </w:r>
      <w:r w:rsidR="00EA3ADA">
        <w:rPr>
          <w:sz w:val="24"/>
          <w:szCs w:val="24"/>
        </w:rPr>
        <w:t>фінансової, інвестиційної та іншої діяльності підприємства</w:t>
      </w:r>
      <w:r w:rsidRPr="006D2BD4">
        <w:rPr>
          <w:sz w:val="24"/>
          <w:szCs w:val="24"/>
        </w:rPr>
        <w:t xml:space="preserve">. </w:t>
      </w:r>
      <w:r w:rsidR="00EA3ADA">
        <w:rPr>
          <w:sz w:val="24"/>
          <w:szCs w:val="24"/>
        </w:rPr>
        <w:t>Порядок закриття, списання витрат діяльності підприємства на фінансові результати. Відображення витрат у фінансовій звітності підприємства.</w:t>
      </w:r>
    </w:p>
    <w:p w:rsidR="005C4177" w:rsidRDefault="005C4177" w:rsidP="00117A49">
      <w:pPr>
        <w:jc w:val="center"/>
        <w:rPr>
          <w:b/>
        </w:rPr>
      </w:pPr>
    </w:p>
    <w:p w:rsidR="00F42074" w:rsidRDefault="00F42074" w:rsidP="002E4E91">
      <w:pPr>
        <w:jc w:val="center"/>
        <w:rPr>
          <w:b/>
        </w:rPr>
      </w:pPr>
    </w:p>
    <w:p w:rsidR="002E4E91" w:rsidRDefault="002E4E91" w:rsidP="002E4E91">
      <w:pPr>
        <w:jc w:val="center"/>
        <w:rPr>
          <w:b/>
          <w:bCs/>
          <w:iCs/>
        </w:rPr>
      </w:pPr>
      <w:r w:rsidRPr="001B2D41">
        <w:rPr>
          <w:b/>
        </w:rPr>
        <w:t>Тема 14</w:t>
      </w:r>
      <w:r w:rsidR="001B2D41" w:rsidRPr="001B2D41">
        <w:rPr>
          <w:b/>
        </w:rPr>
        <w:t>.</w:t>
      </w:r>
      <w:r w:rsidR="001B2D41" w:rsidRPr="001B2D41">
        <w:rPr>
          <w:b/>
          <w:bCs/>
          <w:iCs/>
        </w:rPr>
        <w:t xml:space="preserve"> Облік доходів та фінансових результатів</w:t>
      </w:r>
      <w:r w:rsidR="001B2D41" w:rsidRPr="00263067">
        <w:rPr>
          <w:b/>
          <w:bCs/>
          <w:iCs/>
        </w:rPr>
        <w:t xml:space="preserve"> </w:t>
      </w:r>
      <w:r w:rsidR="001B2D41" w:rsidRPr="001B2D41">
        <w:rPr>
          <w:b/>
          <w:bCs/>
          <w:iCs/>
        </w:rPr>
        <w:t>діяльності підприємства</w:t>
      </w:r>
    </w:p>
    <w:p w:rsidR="00F42074" w:rsidRPr="001B2D41" w:rsidRDefault="00F42074" w:rsidP="002E4E91">
      <w:pPr>
        <w:jc w:val="center"/>
        <w:rPr>
          <w:b/>
        </w:rPr>
      </w:pPr>
    </w:p>
    <w:p w:rsidR="00EA3ADA" w:rsidRPr="006D2BD4" w:rsidRDefault="00EA3ADA" w:rsidP="00EA3ADA">
      <w:pPr>
        <w:pStyle w:val="ab"/>
        <w:ind w:left="0" w:right="0" w:firstLine="709"/>
        <w:rPr>
          <w:sz w:val="24"/>
          <w:szCs w:val="24"/>
        </w:rPr>
      </w:pPr>
      <w:r w:rsidRPr="006D2BD4">
        <w:rPr>
          <w:sz w:val="24"/>
          <w:szCs w:val="24"/>
        </w:rPr>
        <w:t xml:space="preserve">Поняття та визнання  </w:t>
      </w:r>
      <w:r>
        <w:rPr>
          <w:sz w:val="24"/>
          <w:szCs w:val="24"/>
        </w:rPr>
        <w:t xml:space="preserve">доходів </w:t>
      </w:r>
      <w:r w:rsidRPr="006D2BD4">
        <w:rPr>
          <w:sz w:val="24"/>
          <w:szCs w:val="24"/>
        </w:rPr>
        <w:t>відповідно до П</w:t>
      </w:r>
      <w:r>
        <w:rPr>
          <w:sz w:val="24"/>
          <w:szCs w:val="24"/>
        </w:rPr>
        <w:t>(</w:t>
      </w:r>
      <w:r w:rsidRPr="006D2BD4">
        <w:rPr>
          <w:sz w:val="24"/>
          <w:szCs w:val="24"/>
        </w:rPr>
        <w:t>С</w:t>
      </w:r>
      <w:r>
        <w:rPr>
          <w:sz w:val="24"/>
          <w:szCs w:val="24"/>
        </w:rPr>
        <w:t>)</w:t>
      </w:r>
      <w:r w:rsidRPr="006D2BD4">
        <w:rPr>
          <w:sz w:val="24"/>
          <w:szCs w:val="24"/>
        </w:rPr>
        <w:t xml:space="preserve">БО. Класифікація </w:t>
      </w:r>
      <w:r>
        <w:rPr>
          <w:sz w:val="24"/>
          <w:szCs w:val="24"/>
        </w:rPr>
        <w:t xml:space="preserve">доходів </w:t>
      </w:r>
      <w:r w:rsidRPr="006D2BD4">
        <w:rPr>
          <w:sz w:val="24"/>
          <w:szCs w:val="24"/>
        </w:rPr>
        <w:t xml:space="preserve">за видами діяльності. Облік </w:t>
      </w:r>
      <w:r>
        <w:rPr>
          <w:sz w:val="24"/>
          <w:szCs w:val="24"/>
        </w:rPr>
        <w:t>доходів 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доходів діяльності підприємства на фінансові результати.</w:t>
      </w:r>
    </w:p>
    <w:p w:rsidR="00937186" w:rsidRDefault="00EA3ADA" w:rsidP="00686933">
      <w:pPr>
        <w:autoSpaceDE w:val="0"/>
        <w:autoSpaceDN w:val="0"/>
        <w:adjustRightInd w:val="0"/>
        <w:ind w:firstLine="708"/>
        <w:jc w:val="both"/>
        <w:rPr>
          <w:bCs/>
        </w:rPr>
      </w:pPr>
      <w:r w:rsidRPr="006D2BD4">
        <w:t>Порядок визначення фінансових рез</w:t>
      </w:r>
      <w:r>
        <w:t>ультатів діяльності підприємств та відображення в їх обліку і звітності.</w:t>
      </w:r>
    </w:p>
    <w:p w:rsidR="002E4E91" w:rsidRDefault="002E4E91" w:rsidP="00686933">
      <w:pPr>
        <w:autoSpaceDE w:val="0"/>
        <w:autoSpaceDN w:val="0"/>
        <w:adjustRightInd w:val="0"/>
        <w:ind w:firstLine="708"/>
        <w:jc w:val="both"/>
        <w:rPr>
          <w:bCs/>
        </w:rPr>
      </w:pPr>
    </w:p>
    <w:p w:rsidR="00511E61" w:rsidRDefault="00A84884" w:rsidP="00565F11">
      <w:pPr>
        <w:jc w:val="center"/>
        <w:rPr>
          <w:b/>
          <w:bCs/>
          <w:caps/>
        </w:rPr>
      </w:pPr>
      <w:r>
        <w:rPr>
          <w:b/>
        </w:rPr>
        <w:t>РОЗДІЛ 4</w:t>
      </w:r>
      <w:r w:rsidR="005713A5" w:rsidRPr="00203A64">
        <w:rPr>
          <w:b/>
        </w:rPr>
        <w:t>.</w:t>
      </w:r>
      <w:r w:rsidR="005713A5" w:rsidRPr="00203A64">
        <w:rPr>
          <w:b/>
          <w:sz w:val="28"/>
          <w:szCs w:val="28"/>
        </w:rPr>
        <w:t xml:space="preserve">  </w:t>
      </w:r>
      <w:r w:rsidR="00511E61" w:rsidRPr="00203A64">
        <w:rPr>
          <w:b/>
          <w:bCs/>
          <w:caps/>
        </w:rPr>
        <w:t>Список рекомендованої літератури</w:t>
      </w:r>
    </w:p>
    <w:p w:rsidR="00403269" w:rsidRDefault="00403269" w:rsidP="00565F11">
      <w:pPr>
        <w:jc w:val="center"/>
        <w:rPr>
          <w:b/>
          <w:bCs/>
          <w:caps/>
        </w:rPr>
      </w:pPr>
    </w:p>
    <w:p w:rsidR="00403269" w:rsidRPr="005E71E9" w:rsidRDefault="00403269" w:rsidP="00A72394">
      <w:pPr>
        <w:pStyle w:val="af4"/>
        <w:numPr>
          <w:ilvl w:val="0"/>
          <w:numId w:val="4"/>
        </w:numPr>
        <w:autoSpaceDE w:val="0"/>
        <w:autoSpaceDN w:val="0"/>
        <w:adjustRightInd w:val="0"/>
        <w:jc w:val="both"/>
        <w:rPr>
          <w:b/>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9" w:history="1">
        <w:r w:rsidRPr="005E71E9">
          <w:rPr>
            <w:rStyle w:val="a9"/>
            <w:color w:val="auto"/>
            <w:u w:val="none"/>
          </w:rPr>
          <w:t>https://zakon.rada.gov.ua/laws/show/2755-17</w:t>
        </w:r>
      </w:hyperlink>
      <w:r w:rsidRPr="005E71E9">
        <w:t>.</w:t>
      </w:r>
    </w:p>
    <w:p w:rsidR="00403269" w:rsidRPr="005E71E9" w:rsidRDefault="00403269" w:rsidP="00A72394">
      <w:pPr>
        <w:pStyle w:val="af4"/>
        <w:numPr>
          <w:ilvl w:val="0"/>
          <w:numId w:val="4"/>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0" w:history="1">
        <w:r w:rsidRPr="005E71E9">
          <w:rPr>
            <w:rStyle w:val="a9"/>
            <w:color w:val="auto"/>
            <w:u w:val="none"/>
          </w:rPr>
          <w:t>https://zakon.rada.gov.ua/laws/show/436-15</w:t>
        </w:r>
      </w:hyperlink>
      <w:r w:rsidRPr="005E71E9">
        <w:rPr>
          <w:rFonts w:eastAsia="TimesNewRoman"/>
          <w:lang w:eastAsia="en-US"/>
        </w:rPr>
        <w:t xml:space="preserve">. </w:t>
      </w:r>
    </w:p>
    <w:p w:rsidR="00403269" w:rsidRPr="005E71E9" w:rsidRDefault="00403269" w:rsidP="00A72394">
      <w:pPr>
        <w:pStyle w:val="af4"/>
        <w:numPr>
          <w:ilvl w:val="0"/>
          <w:numId w:val="4"/>
        </w:numPr>
        <w:autoSpaceDE w:val="0"/>
        <w:autoSpaceDN w:val="0"/>
        <w:adjustRightInd w:val="0"/>
        <w:jc w:val="both"/>
        <w:rPr>
          <w:rFonts w:eastAsia="SymbolMT"/>
          <w:sz w:val="16"/>
          <w:lang w:eastAsia="en-US"/>
        </w:rPr>
      </w:pPr>
      <w:r w:rsidRPr="005E71E9">
        <w:rPr>
          <w:rFonts w:eastAsia="TimesNewRoman"/>
          <w:szCs w:val="32"/>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1" w:history="1">
        <w:r w:rsidRPr="005E71E9">
          <w:rPr>
            <w:rStyle w:val="a9"/>
            <w:color w:val="auto"/>
            <w:u w:val="none"/>
          </w:rPr>
          <w:t>https://zakon.rada.gov.ua/laws/show/4495-17</w:t>
        </w:r>
      </w:hyperlink>
      <w:r w:rsidRPr="005E71E9">
        <w:rPr>
          <w:rFonts w:eastAsia="TimesNewRoman"/>
          <w:szCs w:val="32"/>
          <w:lang w:eastAsia="en-US"/>
        </w:rPr>
        <w:t>.</w:t>
      </w:r>
    </w:p>
    <w:p w:rsidR="00403269" w:rsidRPr="004F3A71" w:rsidRDefault="00403269" w:rsidP="00A72394">
      <w:pPr>
        <w:pStyle w:val="af4"/>
        <w:numPr>
          <w:ilvl w:val="0"/>
          <w:numId w:val="4"/>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2" w:history="1">
        <w:r w:rsidRPr="005E71E9">
          <w:rPr>
            <w:rStyle w:val="a9"/>
            <w:color w:val="auto"/>
            <w:u w:val="none"/>
          </w:rPr>
          <w:t>https://zakon.rada.gov.ua/laws/show/435-15</w:t>
        </w:r>
      </w:hyperlink>
      <w:r w:rsidRPr="005E71E9">
        <w:rPr>
          <w:bCs/>
          <w:bdr w:val="none" w:sz="0" w:space="0" w:color="auto" w:frame="1"/>
          <w:shd w:val="clear" w:color="auto" w:fill="FFFFFF"/>
        </w:rPr>
        <w:t>.</w:t>
      </w:r>
    </w:p>
    <w:p w:rsidR="004F3A71" w:rsidRPr="004F3A71" w:rsidRDefault="004F3A71" w:rsidP="00A72394">
      <w:pPr>
        <w:pStyle w:val="af4"/>
        <w:numPr>
          <w:ilvl w:val="0"/>
          <w:numId w:val="4"/>
        </w:numPr>
        <w:autoSpaceDE w:val="0"/>
        <w:autoSpaceDN w:val="0"/>
        <w:adjustRightInd w:val="0"/>
        <w:jc w:val="both"/>
        <w:rPr>
          <w:b/>
          <w:i/>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4F3A71">
        <w:rPr>
          <w:lang w:val="ru-RU"/>
        </w:rPr>
        <w:t>:</w:t>
      </w:r>
      <w:r w:rsidRPr="004F3A71">
        <w:t xml:space="preserve">  </w:t>
      </w:r>
      <w:hyperlink r:id="rId13" w:history="1">
        <w:r w:rsidRPr="004F3A71">
          <w:rPr>
            <w:rStyle w:val="a9"/>
            <w:color w:val="auto"/>
            <w:u w:val="none"/>
          </w:rPr>
          <w:t>https://zakon.rada.gov.ua/laws/show/322-08</w:t>
        </w:r>
      </w:hyperlink>
      <w:r w:rsidRPr="004F3A71">
        <w:t>.</w:t>
      </w:r>
    </w:p>
    <w:p w:rsidR="00403269" w:rsidRPr="005E71E9" w:rsidRDefault="00403269" w:rsidP="00A72394">
      <w:pPr>
        <w:pStyle w:val="af4"/>
        <w:numPr>
          <w:ilvl w:val="0"/>
          <w:numId w:val="4"/>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sidRPr="005E71E9">
        <w:rPr>
          <w:shd w:val="clear" w:color="auto" w:fill="FFFFFF"/>
          <w:lang w:val="ru-RU"/>
        </w:rP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4" w:history="1">
        <w:r w:rsidRPr="005E71E9">
          <w:rPr>
            <w:rStyle w:val="a9"/>
            <w:color w:val="auto"/>
            <w:u w:val="none"/>
          </w:rPr>
          <w:t>https://zakon.rada.gov.ua/laws/show/80731-10</w:t>
        </w:r>
      </w:hyperlink>
      <w:r>
        <w:rPr>
          <w:rStyle w:val="a9"/>
          <w:color w:val="auto"/>
          <w:u w:val="none"/>
        </w:rPr>
        <w:t>.</w:t>
      </w:r>
    </w:p>
    <w:p w:rsidR="00403269" w:rsidRPr="005E71E9" w:rsidRDefault="00403269" w:rsidP="00A72394">
      <w:pPr>
        <w:pStyle w:val="23"/>
        <w:numPr>
          <w:ilvl w:val="0"/>
          <w:numId w:val="4"/>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5" w:history="1">
        <w:r w:rsidRPr="005E71E9">
          <w:rPr>
            <w:rStyle w:val="a9"/>
            <w:color w:val="auto"/>
            <w:u w:val="none"/>
          </w:rPr>
          <w:t>https://zakon.rada.gov.ua/laws/show/996-14</w:t>
        </w:r>
      </w:hyperlink>
      <w:r w:rsidRPr="005E71E9">
        <w:t xml:space="preserve"> . </w:t>
      </w:r>
    </w:p>
    <w:p w:rsidR="00403269" w:rsidRPr="00403269" w:rsidRDefault="00403269" w:rsidP="00A72394">
      <w:pPr>
        <w:pStyle w:val="23"/>
        <w:numPr>
          <w:ilvl w:val="0"/>
          <w:numId w:val="4"/>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sidRPr="005E71E9">
        <w:t xml:space="preserve">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16" w:history="1">
        <w:r w:rsidRPr="00403269">
          <w:rPr>
            <w:rStyle w:val="a9"/>
            <w:color w:val="auto"/>
            <w:u w:val="none"/>
          </w:rPr>
          <w:t xml:space="preserve">https://zakon.rada.gov.ua/ </w:t>
        </w:r>
        <w:proofErr w:type="spellStart"/>
        <w:r w:rsidRPr="00403269">
          <w:rPr>
            <w:rStyle w:val="a9"/>
            <w:color w:val="auto"/>
            <w:u w:val="none"/>
          </w:rPr>
          <w:t>laws</w:t>
        </w:r>
        <w:proofErr w:type="spellEnd"/>
        <w:r w:rsidRPr="00403269">
          <w:rPr>
            <w:rStyle w:val="a9"/>
            <w:color w:val="auto"/>
            <w:u w:val="none"/>
          </w:rPr>
          <w:t>/</w:t>
        </w:r>
        <w:proofErr w:type="spellStart"/>
        <w:r w:rsidRPr="00403269">
          <w:rPr>
            <w:rStyle w:val="a9"/>
            <w:color w:val="auto"/>
            <w:u w:val="none"/>
          </w:rPr>
          <w:t>show</w:t>
        </w:r>
        <w:proofErr w:type="spellEnd"/>
        <w:r w:rsidRPr="00403269">
          <w:rPr>
            <w:rStyle w:val="a9"/>
            <w:color w:val="auto"/>
            <w:u w:val="none"/>
          </w:rPr>
          <w:t>/2164-19</w:t>
        </w:r>
      </w:hyperlink>
      <w:r w:rsidRPr="00403269">
        <w:rPr>
          <w:bCs/>
        </w:rPr>
        <w:t>.</w:t>
      </w:r>
    </w:p>
    <w:p w:rsidR="00403269" w:rsidRPr="00403269" w:rsidRDefault="00403269" w:rsidP="00A72394">
      <w:pPr>
        <w:pStyle w:val="23"/>
        <w:numPr>
          <w:ilvl w:val="0"/>
          <w:numId w:val="4"/>
        </w:numPr>
        <w:spacing w:after="0" w:line="240" w:lineRule="auto"/>
        <w:jc w:val="both"/>
        <w:rPr>
          <w:rStyle w:val="a9"/>
          <w:b/>
          <w:bCs/>
          <w:caps/>
          <w:color w:val="auto"/>
          <w:u w:val="none"/>
        </w:rPr>
      </w:pPr>
      <w:r w:rsidRPr="005E71E9">
        <w:t>Законом України «Про страхування»</w:t>
      </w:r>
      <w:r w:rsidRPr="00403269">
        <w:rPr>
          <w:lang w:val="ru-RU"/>
        </w:rPr>
        <w:t xml:space="preserve"> </w:t>
      </w:r>
      <w:r w:rsidRPr="005E71E9">
        <w:t xml:space="preserve">від </w:t>
      </w:r>
      <w:r w:rsidRPr="00403269">
        <w:rPr>
          <w:lang w:val="ru-RU"/>
        </w:rPr>
        <w:t>07.03.1996 р. №</w:t>
      </w:r>
      <w:r w:rsidRPr="00403269">
        <w:rPr>
          <w:b/>
          <w:bCs/>
          <w:shd w:val="clear" w:color="auto" w:fill="FFFFFF"/>
        </w:rPr>
        <w:t xml:space="preserve"> </w:t>
      </w:r>
      <w:r w:rsidRPr="00403269">
        <w:rPr>
          <w:bCs/>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r w:rsidRPr="005E71E9">
        <w:t xml:space="preserve"> </w:t>
      </w:r>
      <w:hyperlink r:id="rId17" w:history="1">
        <w:r w:rsidRPr="00403269">
          <w:rPr>
            <w:rStyle w:val="a9"/>
            <w:color w:val="auto"/>
            <w:u w:val="none"/>
          </w:rPr>
          <w:t>https://zakon.rada.gov.ua/laws/show/85/96-%D0%B2%D1%80</w:t>
        </w:r>
      </w:hyperlink>
      <w:r>
        <w:rPr>
          <w:rStyle w:val="a9"/>
          <w:color w:val="auto"/>
          <w:u w:val="none"/>
        </w:rPr>
        <w:t>.</w:t>
      </w:r>
    </w:p>
    <w:p w:rsidR="00403269" w:rsidRPr="001E6D98" w:rsidRDefault="004255ED" w:rsidP="00A72394">
      <w:pPr>
        <w:pStyle w:val="af4"/>
        <w:numPr>
          <w:ilvl w:val="0"/>
          <w:numId w:val="4"/>
        </w:numPr>
        <w:shd w:val="clear" w:color="auto" w:fill="FFFFFF"/>
        <w:autoSpaceDE w:val="0"/>
        <w:autoSpaceDN w:val="0"/>
        <w:adjustRightInd w:val="0"/>
        <w:jc w:val="both"/>
        <w:rPr>
          <w:rFonts w:eastAsia="TimesNewRoman"/>
          <w:lang w:eastAsia="en-US"/>
        </w:rPr>
      </w:pPr>
      <w:hyperlink r:id="rId18" w:tgtFrame="_blank" w:history="1">
        <w:r w:rsidR="00403269" w:rsidRPr="005E71E9">
          <w:rPr>
            <w:rStyle w:val="a9"/>
            <w:color w:val="auto"/>
            <w:u w:val="none"/>
            <w:shd w:val="clear" w:color="auto" w:fill="FFFFFF"/>
          </w:rPr>
          <w:t>Закон України «</w:t>
        </w:r>
        <w:r w:rsidR="00403269" w:rsidRPr="005E71E9">
          <w:rPr>
            <w:bCs/>
          </w:rPr>
          <w:t xml:space="preserve">Про внесення змін до Податкового кодексу України та деяких законодавчих актів України щодо податкової реформи»  </w:t>
        </w:r>
        <w:r w:rsidR="00403269" w:rsidRPr="005E71E9">
          <w:rPr>
            <w:rStyle w:val="a9"/>
            <w:color w:val="auto"/>
            <w:u w:val="none"/>
            <w:shd w:val="clear" w:color="auto" w:fill="FFFFFF"/>
          </w:rPr>
          <w:t>від 28.12. 2014 р. № 71-VIII</w:t>
        </w:r>
      </w:hyperlink>
      <w:r w:rsidR="00403269" w:rsidRPr="005E71E9">
        <w:rPr>
          <w:shd w:val="clear" w:color="auto" w:fill="FFFFFF"/>
        </w:rPr>
        <w:t xml:space="preserve"> </w:t>
      </w:r>
      <w:r w:rsidR="00403269" w:rsidRPr="005E71E9">
        <w:rPr>
          <w:lang w:val="ru-RU"/>
        </w:rPr>
        <w:t>[</w:t>
      </w:r>
      <w:r w:rsidR="00403269" w:rsidRPr="005E71E9">
        <w:t>Електронний ресурс</w:t>
      </w:r>
      <w:r w:rsidR="00403269" w:rsidRPr="005E71E9">
        <w:rPr>
          <w:lang w:val="ru-RU"/>
        </w:rPr>
        <w:t>]</w:t>
      </w:r>
      <w:r w:rsidR="00403269" w:rsidRPr="005E71E9">
        <w:t>. - Режим доступу</w:t>
      </w:r>
      <w:r w:rsidR="00403269" w:rsidRPr="005E71E9">
        <w:rPr>
          <w:lang w:val="ru-RU"/>
        </w:rPr>
        <w:t xml:space="preserve"> : </w:t>
      </w:r>
      <w:hyperlink r:id="rId19" w:history="1">
        <w:r w:rsidR="00403269" w:rsidRPr="005E71E9">
          <w:rPr>
            <w:rStyle w:val="a9"/>
            <w:color w:val="auto"/>
            <w:u w:val="none"/>
          </w:rPr>
          <w:t>https://zakon.rada.gov.ua/laws/show/71-19</w:t>
        </w:r>
      </w:hyperlink>
      <w:r w:rsidR="00403269" w:rsidRPr="005E71E9">
        <w:rPr>
          <w:shd w:val="clear" w:color="auto" w:fill="FFFFFF"/>
        </w:rPr>
        <w:t>.</w:t>
      </w:r>
    </w:p>
    <w:p w:rsidR="001E6D98" w:rsidRPr="001E6D98"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rsidRPr="001E6D98">
        <w:lastRenderedPageBreak/>
        <w:t>Закон України «Про оплату праці”» від 2</w:t>
      </w:r>
      <w:r w:rsidRPr="001E6D98">
        <w:rPr>
          <w:lang w:val="ru-RU"/>
        </w:rPr>
        <w:t>4</w:t>
      </w:r>
      <w:r w:rsidRPr="001E6D98">
        <w:t>.0</w:t>
      </w:r>
      <w:r w:rsidRPr="001E6D98">
        <w:rPr>
          <w:lang w:val="ru-RU"/>
        </w:rPr>
        <w:t>3</w:t>
      </w:r>
      <w:r w:rsidRPr="001E6D98">
        <w:t>.199</w:t>
      </w:r>
      <w:r w:rsidRPr="001E6D98">
        <w:rPr>
          <w:lang w:val="ru-RU"/>
        </w:rPr>
        <w:t>5</w:t>
      </w:r>
      <w:r w:rsidRPr="001E6D98">
        <w:t xml:space="preserve"> р. № </w:t>
      </w:r>
      <w:r w:rsidRPr="001E6D98">
        <w:rPr>
          <w:lang w:val="ru-RU"/>
        </w:rPr>
        <w:t>1</w:t>
      </w:r>
      <w:r w:rsidRPr="001E6D98">
        <w:t>0</w:t>
      </w:r>
      <w:r w:rsidRPr="001E6D98">
        <w:rPr>
          <w:lang w:val="ru-RU"/>
        </w:rPr>
        <w:t>8</w:t>
      </w:r>
      <w:r w:rsidRPr="001E6D98">
        <w:t>/ 9</w:t>
      </w:r>
      <w:r w:rsidRPr="001E6D98">
        <w:rPr>
          <w:lang w:val="ru-RU"/>
        </w:rPr>
        <w:t>5</w:t>
      </w:r>
      <w:r w:rsidRPr="001E6D98">
        <w:t xml:space="preserve">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0" w:history="1">
        <w:r w:rsidRPr="001E6D98">
          <w:rPr>
            <w:rStyle w:val="a9"/>
            <w:color w:val="auto"/>
            <w:u w:val="none"/>
          </w:rPr>
          <w:t>https://zakon.rada.gov.ua/laws/show/108/95-%D0%B2%D1%80</w:t>
        </w:r>
      </w:hyperlink>
      <w:r w:rsidRPr="001E6D98">
        <w:t>.</w:t>
      </w:r>
    </w:p>
    <w:p w:rsidR="001E6D98" w:rsidRPr="001E6D98"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w:t>
      </w:r>
      <w:r>
        <w:t xml:space="preserve"> </w:t>
      </w:r>
      <w:r w:rsidRPr="00511E61">
        <w:t>р. № 504 / 96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1" w:history="1">
        <w:r w:rsidRPr="001E6D98">
          <w:rPr>
            <w:rStyle w:val="a9"/>
            <w:color w:val="auto"/>
            <w:u w:val="none"/>
          </w:rPr>
          <w:t>https://zakon2.rada.gov.ua/laws/show/504/96-%D0%B2%D1%80</w:t>
        </w:r>
      </w:hyperlink>
      <w:r w:rsidRPr="001E6D98">
        <w:t>.</w:t>
      </w:r>
    </w:p>
    <w:p w:rsidR="001E6D98" w:rsidRPr="006D2BD4" w:rsidRDefault="001E6D98" w:rsidP="00A72394">
      <w:pPr>
        <w:pStyle w:val="a7"/>
        <w:numPr>
          <w:ilvl w:val="0"/>
          <w:numId w:val="4"/>
        </w:numPr>
        <w:spacing w:after="0"/>
        <w:ind w:left="340"/>
        <w:jc w:val="both"/>
      </w:pPr>
      <w:r>
        <w:t>Закон України «Про акціонерні товариства»</w:t>
      </w:r>
      <w:r w:rsidRPr="006D2BD4">
        <w:t xml:space="preserve"> від 17.09.08</w:t>
      </w:r>
      <w:r>
        <w:t xml:space="preserve"> р. № 514-VІ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2" w:history="1">
        <w:r w:rsidRPr="001E6D98">
          <w:rPr>
            <w:rStyle w:val="a9"/>
            <w:color w:val="auto"/>
            <w:u w:val="none"/>
          </w:rPr>
          <w:t>https://zakon.rada.gov.ua/laws/show/514-17</w:t>
        </w:r>
      </w:hyperlink>
      <w:r w:rsidRPr="001E6D98">
        <w:t>.</w:t>
      </w:r>
    </w:p>
    <w:p w:rsidR="001E6D98" w:rsidRPr="00D16DA1" w:rsidRDefault="001E6D98" w:rsidP="00A72394">
      <w:pPr>
        <w:pStyle w:val="a7"/>
        <w:numPr>
          <w:ilvl w:val="0"/>
          <w:numId w:val="4"/>
        </w:numPr>
        <w:spacing w:after="0"/>
        <w:ind w:left="340"/>
        <w:jc w:val="both"/>
      </w:pPr>
      <w:r>
        <w:t xml:space="preserve">Закон </w:t>
      </w:r>
      <w:r w:rsidRPr="000A713C">
        <w:t>України «</w:t>
      </w:r>
      <w:hyperlink r:id="rId23"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 xml:space="preserve">1105-XIV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Pr>
          <w:lang w:val="ru-RU"/>
        </w:rPr>
        <w:t xml:space="preserve"> </w:t>
      </w:r>
      <w:hyperlink r:id="rId24" w:history="1">
        <w:r w:rsidRPr="001E6D98">
          <w:rPr>
            <w:rStyle w:val="a9"/>
            <w:color w:val="auto"/>
            <w:u w:val="none"/>
          </w:rPr>
          <w:t>https://zakon.rada.gov.ua/laws/show/1105-14</w:t>
        </w:r>
      </w:hyperlink>
      <w:r w:rsidRPr="001E6D98">
        <w:t>.</w:t>
      </w:r>
    </w:p>
    <w:p w:rsidR="001E6D98" w:rsidRPr="00D16DA1" w:rsidRDefault="001E6D98" w:rsidP="00A72394">
      <w:pPr>
        <w:pStyle w:val="23"/>
        <w:numPr>
          <w:ilvl w:val="0"/>
          <w:numId w:val="4"/>
        </w:numPr>
        <w:tabs>
          <w:tab w:val="left" w:pos="4253"/>
        </w:tabs>
        <w:spacing w:after="0" w:line="240" w:lineRule="auto"/>
        <w:ind w:left="340"/>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w:t>
      </w:r>
      <w:r>
        <w:rPr>
          <w:szCs w:val="28"/>
        </w:rPr>
        <w:t xml:space="preserve"> </w:t>
      </w:r>
      <w:r w:rsidRPr="008802A7">
        <w:rPr>
          <w:szCs w:val="28"/>
        </w:rPr>
        <w:t xml:space="preserve">р. </w:t>
      </w:r>
      <w:r>
        <w:rPr>
          <w:szCs w:val="28"/>
        </w:rPr>
        <w:t xml:space="preserve">№ </w:t>
      </w:r>
      <w:r w:rsidRPr="008802A7">
        <w:rPr>
          <w:szCs w:val="28"/>
        </w:rPr>
        <w:t>3480-ІУ</w:t>
      </w:r>
      <w:r>
        <w:rPr>
          <w:szCs w:val="28"/>
        </w:rPr>
        <w:t xml:space="preserve"> </w:t>
      </w:r>
      <w:r w:rsidRPr="001E6D98">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5" w:history="1">
        <w:r w:rsidRPr="001E6D98">
          <w:rPr>
            <w:rStyle w:val="a9"/>
            <w:color w:val="auto"/>
            <w:u w:val="none"/>
          </w:rPr>
          <w:t>https://zakon.rada.gov.ua/laws/show/3480-15</w:t>
        </w:r>
      </w:hyperlink>
      <w:r w:rsidRPr="001E6D98">
        <w:t>.</w:t>
      </w:r>
    </w:p>
    <w:p w:rsidR="008D78B8" w:rsidRPr="00D16DA1" w:rsidRDefault="008D78B8" w:rsidP="00A72394">
      <w:pPr>
        <w:pStyle w:val="23"/>
        <w:numPr>
          <w:ilvl w:val="0"/>
          <w:numId w:val="4"/>
        </w:numPr>
        <w:tabs>
          <w:tab w:val="left" w:pos="4253"/>
        </w:tabs>
        <w:spacing w:after="0" w:line="240" w:lineRule="auto"/>
        <w:ind w:left="340"/>
        <w:jc w:val="both"/>
        <w:rPr>
          <w:sz w:val="18"/>
        </w:rPr>
      </w:pPr>
      <w:r>
        <w:rPr>
          <w:szCs w:val="28"/>
        </w:rPr>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rFonts w:ascii="Arial" w:hAnsi="Arial" w:cs="Arial"/>
          <w:color w:val="545454"/>
          <w:shd w:val="clear" w:color="auto" w:fill="FFFFFF"/>
        </w:rPr>
        <w:t xml:space="preserve"> </w:t>
      </w:r>
      <w:r w:rsidRPr="00957B16">
        <w:rPr>
          <w:shd w:val="clear" w:color="auto" w:fill="FFFFFF"/>
        </w:rPr>
        <w:t>08</w:t>
      </w:r>
      <w:r w:rsidRPr="008D78B8">
        <w:rPr>
          <w:shd w:val="clear" w:color="auto" w:fill="FFFFFF"/>
        </w:rPr>
        <w:t>.07.2010 року </w:t>
      </w:r>
      <w:r w:rsidRPr="008D78B8">
        <w:rPr>
          <w:rStyle w:val="af7"/>
          <w:bCs/>
          <w:i w:val="0"/>
          <w:iCs w:val="0"/>
          <w:shd w:val="clear" w:color="auto" w:fill="FFFFFF"/>
        </w:rPr>
        <w:t>№ 2464</w:t>
      </w:r>
      <w:r w:rsidRPr="008D78B8">
        <w:rPr>
          <w:shd w:val="clear" w:color="auto" w:fill="FFFFFF"/>
        </w:rPr>
        <w:t>-</w:t>
      </w:r>
      <w:r w:rsidRPr="008D78B8">
        <w:rPr>
          <w:rStyle w:val="af7"/>
          <w:bCs/>
          <w:i w:val="0"/>
          <w:iCs w:val="0"/>
          <w:shd w:val="clear" w:color="auto" w:fill="FFFFFF"/>
        </w:rPr>
        <w:t>VI</w:t>
      </w:r>
      <w:r w:rsidRPr="008D78B8">
        <w:t xml:space="preserve"> </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6" w:history="1">
        <w:r w:rsidRPr="008D78B8">
          <w:rPr>
            <w:rStyle w:val="a9"/>
            <w:color w:val="auto"/>
            <w:u w:val="none"/>
          </w:rPr>
          <w:t>https://zakon.rada.gov.ua/laws/show/2464-17</w:t>
        </w:r>
      </w:hyperlink>
      <w:r w:rsidRPr="008D78B8">
        <w:rPr>
          <w:bCs/>
          <w:szCs w:val="32"/>
          <w:shd w:val="clear" w:color="auto" w:fill="FFFFFF"/>
        </w:rPr>
        <w:t>.</w:t>
      </w:r>
    </w:p>
    <w:p w:rsidR="00E71F93" w:rsidRDefault="008D78B8" w:rsidP="00A72394">
      <w:pPr>
        <w:pStyle w:val="a7"/>
        <w:numPr>
          <w:ilvl w:val="0"/>
          <w:numId w:val="4"/>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w:t>
      </w:r>
      <w:r w:rsidR="00842457">
        <w:t xml:space="preserve">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27" w:history="1">
        <w:r w:rsidRPr="00E71F93">
          <w:rPr>
            <w:rStyle w:val="a9"/>
            <w:color w:val="auto"/>
            <w:u w:val="none"/>
          </w:rPr>
          <w:t>https://zakon.rada.gov.ua/laws/show/100-95-%D0%BF</w:t>
        </w:r>
      </w:hyperlink>
      <w:r w:rsidRPr="008D78B8">
        <w:t>.</w:t>
      </w:r>
      <w:r w:rsidR="00E71F93">
        <w:t xml:space="preserve"> </w:t>
      </w:r>
    </w:p>
    <w:p w:rsidR="00E71F93" w:rsidRDefault="00842457" w:rsidP="00A72394">
      <w:pPr>
        <w:pStyle w:val="a7"/>
        <w:numPr>
          <w:ilvl w:val="0"/>
          <w:numId w:val="4"/>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hyperlink r:id="rId28" w:history="1">
        <w:r w:rsidRPr="00E71F93">
          <w:rPr>
            <w:rStyle w:val="a9"/>
            <w:color w:val="auto"/>
            <w:u w:val="none"/>
          </w:rPr>
          <w:t>https://zakon.rada.gov.ua/laws/show/439-2015-%D0%BF</w:t>
        </w:r>
      </w:hyperlink>
      <w:r w:rsidRPr="00842457">
        <w:t>.</w:t>
      </w:r>
      <w:r w:rsidR="00E71F93">
        <w:t xml:space="preserve"> </w:t>
      </w:r>
    </w:p>
    <w:p w:rsidR="00E71F93" w:rsidRDefault="00842457" w:rsidP="00A72394">
      <w:pPr>
        <w:pStyle w:val="a7"/>
        <w:numPr>
          <w:ilvl w:val="0"/>
          <w:numId w:val="4"/>
        </w:numPr>
        <w:shd w:val="clear" w:color="auto" w:fill="FFFFFF"/>
        <w:autoSpaceDE w:val="0"/>
        <w:autoSpaceDN w:val="0"/>
        <w:adjustRightInd w:val="0"/>
        <w:spacing w:after="0"/>
        <w:jc w:val="both"/>
      </w:pPr>
      <w:r w:rsidRPr="00BA6D0A">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29" w:history="1">
        <w:r w:rsidRPr="00E71F93">
          <w:rPr>
            <w:rStyle w:val="a9"/>
            <w:color w:val="auto"/>
            <w:u w:val="none"/>
          </w:rPr>
          <w:t>https://zakon.rada.gov.ua/laws/show/z1172-03</w:t>
        </w:r>
      </w:hyperlink>
      <w:r w:rsidRPr="00842457">
        <w:t>.</w:t>
      </w:r>
    </w:p>
    <w:p w:rsidR="00E71F93" w:rsidRDefault="00842457" w:rsidP="00A72394">
      <w:pPr>
        <w:pStyle w:val="a7"/>
        <w:numPr>
          <w:ilvl w:val="0"/>
          <w:numId w:val="4"/>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0" w:history="1">
        <w:r w:rsidRPr="00E71F93">
          <w:rPr>
            <w:rStyle w:val="a9"/>
            <w:color w:val="auto"/>
            <w:u w:val="none"/>
          </w:rPr>
          <w:t>https://zakon.rada.gov.ua/laws/show/z0218-98</w:t>
        </w:r>
      </w:hyperlink>
      <w:r w:rsidRPr="00842457">
        <w:t>.</w:t>
      </w:r>
      <w:r w:rsidR="00E71F93">
        <w:t xml:space="preserve"> </w:t>
      </w:r>
    </w:p>
    <w:p w:rsidR="00E71F93" w:rsidRDefault="00E71F93" w:rsidP="00A72394">
      <w:pPr>
        <w:pStyle w:val="a7"/>
        <w:numPr>
          <w:ilvl w:val="0"/>
          <w:numId w:val="4"/>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E71F93">
        <w:rPr>
          <w:rFonts w:ascii="Calibri" w:hAnsi="Calibri"/>
        </w:rPr>
        <w:t xml:space="preserve"> </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1" w:history="1">
        <w:r w:rsidRPr="00E71F93">
          <w:rPr>
            <w:rStyle w:val="a9"/>
            <w:color w:val="auto"/>
            <w:u w:val="none"/>
          </w:rPr>
          <w:t>https://zakon.rada.gov.ua/laws/show/z0893-99</w:t>
        </w:r>
      </w:hyperlink>
      <w:r w:rsidRPr="00E71F93">
        <w:t>.</w:t>
      </w:r>
    </w:p>
    <w:p w:rsidR="00E71F93" w:rsidRPr="00D16418" w:rsidRDefault="00E71F93" w:rsidP="00A72394">
      <w:pPr>
        <w:pStyle w:val="a7"/>
        <w:numPr>
          <w:ilvl w:val="0"/>
          <w:numId w:val="4"/>
        </w:numPr>
        <w:tabs>
          <w:tab w:val="left" w:pos="4253"/>
        </w:tabs>
        <w:spacing w:after="0"/>
        <w:jc w:val="both"/>
        <w:rPr>
          <w:color w:val="000000"/>
        </w:rPr>
      </w:pPr>
      <w:r w:rsidRPr="00D16418">
        <w:rPr>
          <w:color w:val="000000"/>
        </w:rPr>
        <w:t>Положення про ведення касових операцій у національній валюті в Україні.</w:t>
      </w:r>
      <w:r w:rsidRPr="00D16418">
        <w:rPr>
          <w:rFonts w:ascii="Calibri" w:hAnsi="Calibri"/>
          <w:color w:val="000000"/>
        </w:rPr>
        <w:t xml:space="preserve"> </w:t>
      </w:r>
      <w:r>
        <w:rPr>
          <w:color w:val="000000"/>
        </w:rPr>
        <w:t>Пос</w:t>
      </w:r>
      <w:r>
        <w:rPr>
          <w:color w:val="000000"/>
        </w:rPr>
        <w:softHyphen/>
      </w:r>
      <w:r>
        <w:rPr>
          <w:color w:val="000000"/>
        </w:rPr>
        <w:softHyphen/>
        <w:t>танова правління НБУ від 29.12.2017</w:t>
      </w:r>
      <w:r w:rsidRPr="00D16418">
        <w:rPr>
          <w:rFonts w:ascii="Calibri" w:hAnsi="Calibri"/>
          <w:color w:val="000000"/>
        </w:rPr>
        <w:t xml:space="preserve"> </w:t>
      </w:r>
      <w:r>
        <w:rPr>
          <w:color w:val="000000"/>
        </w:rPr>
        <w:t xml:space="preserve">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2" w:history="1">
        <w:r w:rsidRPr="00E71F93">
          <w:rPr>
            <w:rStyle w:val="a9"/>
            <w:color w:val="auto"/>
            <w:u w:val="none"/>
          </w:rPr>
          <w:t>https://zakon.rada.gov.ua/laws/show/v0148500-17</w:t>
        </w:r>
      </w:hyperlink>
      <w:r w:rsidRPr="00E71F93">
        <w:t xml:space="preserve">. </w:t>
      </w:r>
    </w:p>
    <w:p w:rsidR="00E71F93" w:rsidRDefault="00E71F93" w:rsidP="00A72394">
      <w:pPr>
        <w:pStyle w:val="a7"/>
        <w:numPr>
          <w:ilvl w:val="0"/>
          <w:numId w:val="4"/>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3" w:history="1">
        <w:r w:rsidRPr="00E71F93">
          <w:rPr>
            <w:rStyle w:val="a9"/>
            <w:color w:val="auto"/>
            <w:u w:val="none"/>
          </w:rPr>
          <w:t>https://zakon.rada.gov.ua/laws/show/116-96-%D0%BF</w:t>
        </w:r>
      </w:hyperlink>
      <w:r w:rsidRPr="00E71F93">
        <w:t>.</w:t>
      </w:r>
      <w:r>
        <w:t xml:space="preserve"> </w:t>
      </w:r>
    </w:p>
    <w:p w:rsidR="00E71F93" w:rsidRDefault="00403269" w:rsidP="00A72394">
      <w:pPr>
        <w:pStyle w:val="a7"/>
        <w:numPr>
          <w:ilvl w:val="0"/>
          <w:numId w:val="4"/>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4" w:history="1">
        <w:r w:rsidRPr="00E71F93">
          <w:rPr>
            <w:rStyle w:val="a9"/>
            <w:color w:val="auto"/>
            <w:u w:val="none"/>
          </w:rPr>
          <w:t>https://zakon.rada.gov.ua/laws/show/z1365-14</w:t>
        </w:r>
      </w:hyperlink>
      <w:r w:rsidRPr="00E71F93">
        <w:rPr>
          <w:rStyle w:val="a9"/>
          <w:color w:val="auto"/>
          <w:u w:val="none"/>
        </w:rPr>
        <w:t>.</w:t>
      </w:r>
      <w:r w:rsidR="00E71F93" w:rsidRPr="00E71F93">
        <w:rPr>
          <w:rStyle w:val="a9"/>
          <w:color w:val="auto"/>
          <w:u w:val="none"/>
        </w:rPr>
        <w:t xml:space="preserve"> </w:t>
      </w:r>
    </w:p>
    <w:p w:rsidR="00106A6D" w:rsidRDefault="00106A6D" w:rsidP="00A72394">
      <w:pPr>
        <w:pStyle w:val="a7"/>
        <w:numPr>
          <w:ilvl w:val="0"/>
          <w:numId w:val="4"/>
        </w:numPr>
        <w:shd w:val="clear" w:color="auto" w:fill="FFFFFF"/>
        <w:autoSpaceDE w:val="0"/>
        <w:autoSpaceDN w:val="0"/>
        <w:adjustRightInd w:val="0"/>
        <w:spacing w:after="0"/>
        <w:jc w:val="both"/>
        <w:textAlignment w:val="baseline"/>
      </w:pPr>
      <w:r w:rsidRPr="00106A6D">
        <w:rPr>
          <w:rFonts w:eastAsia="TimesNewRoman"/>
        </w:rPr>
        <w:t>Національні положення стандарти бухгалтерського обліку</w:t>
      </w:r>
      <w:r w:rsidR="00CF3C85">
        <w:rPr>
          <w:rFonts w:eastAsia="TimesNewRoman"/>
        </w:rPr>
        <w:t xml:space="preserve"> №№1-34</w:t>
      </w:r>
      <w:r w:rsidRPr="00106A6D">
        <w:rPr>
          <w:rFonts w:eastAsia="TimesNewRoman"/>
        </w:rPr>
        <w:t xml:space="preserve"> </w:t>
      </w:r>
      <w:r w:rsidRPr="005E71E9">
        <w:t xml:space="preserve">[Електронний ресурс]. - Режим доступу </w:t>
      </w:r>
      <w:r w:rsidRPr="00106A6D">
        <w:t xml:space="preserve">:  </w:t>
      </w:r>
      <w:hyperlink r:id="rId35" w:history="1">
        <w:r w:rsidR="004F3A71" w:rsidRPr="004F3A71">
          <w:rPr>
            <w:rStyle w:val="a9"/>
            <w:color w:val="auto"/>
            <w:u w:val="none"/>
          </w:rPr>
          <w:t>http://vobu.ua/ukr/documents/accounting/item/natsionalni-polozhennya-standarti-bukhgalterskogo-obliku?app_id=24</w:t>
        </w:r>
      </w:hyperlink>
      <w:r w:rsidRPr="004F3A71">
        <w:t>.</w:t>
      </w:r>
    </w:p>
    <w:p w:rsidR="00383DFB" w:rsidRPr="00AD7C47" w:rsidRDefault="00383DFB" w:rsidP="00A72394">
      <w:pPr>
        <w:pStyle w:val="a7"/>
        <w:numPr>
          <w:ilvl w:val="0"/>
          <w:numId w:val="4"/>
        </w:numPr>
        <w:tabs>
          <w:tab w:val="left" w:pos="4253"/>
        </w:tabs>
        <w:spacing w:after="0"/>
        <w:jc w:val="both"/>
      </w:pPr>
      <w:r w:rsidRPr="00AD7C47">
        <w:t xml:space="preserve">Буряк П., </w:t>
      </w:r>
      <w:proofErr w:type="spellStart"/>
      <w:r w:rsidRPr="00AD7C47">
        <w:t>Шот</w:t>
      </w:r>
      <w:proofErr w:type="spellEnd"/>
      <w:r w:rsidRPr="00AD7C47">
        <w:t xml:space="preserve"> А. Облік з</w:t>
      </w:r>
      <w:r w:rsidR="00F0622C">
        <w:t>апасів підприємства: [</w:t>
      </w:r>
      <w:proofErr w:type="spellStart"/>
      <w:r w:rsidR="00F0622C">
        <w:t>навч</w:t>
      </w:r>
      <w:proofErr w:type="spellEnd"/>
      <w:r w:rsidR="00F0622C">
        <w:t xml:space="preserve">. </w:t>
      </w:r>
      <w:proofErr w:type="spellStart"/>
      <w:r w:rsidR="00F0622C">
        <w:t>посіб</w:t>
      </w:r>
      <w:proofErr w:type="spellEnd"/>
      <w:r w:rsidR="00F0622C">
        <w:t>.</w:t>
      </w:r>
      <w:r w:rsidRPr="00AD7C47">
        <w:t>].  – Львів. – ЛДФЕІ, 2003.</w:t>
      </w:r>
      <w:r w:rsidR="00CF3C85">
        <w:t xml:space="preserve"> – 88 с.</w:t>
      </w:r>
    </w:p>
    <w:p w:rsidR="00111ABF" w:rsidRPr="0046478F" w:rsidRDefault="00111ABF" w:rsidP="00A72394">
      <w:pPr>
        <w:pStyle w:val="af4"/>
        <w:numPr>
          <w:ilvl w:val="0"/>
          <w:numId w:val="4"/>
        </w:numPr>
        <w:autoSpaceDE w:val="0"/>
        <w:autoSpaceDN w:val="0"/>
        <w:adjustRightInd w:val="0"/>
        <w:jc w:val="both"/>
        <w:rPr>
          <w:sz w:val="36"/>
        </w:rPr>
      </w:pPr>
      <w:r w:rsidRPr="0046478F">
        <w:rPr>
          <w:rFonts w:eastAsiaTheme="minorHAnsi"/>
          <w:color w:val="231F20"/>
          <w:szCs w:val="18"/>
          <w:lang w:eastAsia="en-US"/>
        </w:rPr>
        <w:t xml:space="preserve">Волкова І.А. Фінансовий облік -1 : </w:t>
      </w:r>
      <w:r w:rsidRPr="0046478F">
        <w:t>[</w:t>
      </w:r>
      <w:proofErr w:type="spellStart"/>
      <w:r w:rsidRPr="0046478F">
        <w:rPr>
          <w:rFonts w:eastAsiaTheme="minorHAnsi"/>
          <w:color w:val="231F20"/>
          <w:szCs w:val="18"/>
          <w:lang w:eastAsia="en-US"/>
        </w:rPr>
        <w:t>навч</w:t>
      </w:r>
      <w:proofErr w:type="spellEnd"/>
      <w:r w:rsidRPr="0046478F">
        <w:rPr>
          <w:rFonts w:eastAsiaTheme="minorHAnsi"/>
          <w:color w:val="231F20"/>
          <w:szCs w:val="18"/>
          <w:lang w:eastAsia="en-US"/>
        </w:rPr>
        <w:t xml:space="preserve">. </w:t>
      </w:r>
      <w:proofErr w:type="spellStart"/>
      <w:r w:rsidRPr="0046478F">
        <w:rPr>
          <w:rFonts w:eastAsiaTheme="minorHAnsi"/>
          <w:color w:val="231F20"/>
          <w:szCs w:val="18"/>
          <w:lang w:eastAsia="en-US"/>
        </w:rPr>
        <w:t>посіб</w:t>
      </w:r>
      <w:proofErr w:type="spellEnd"/>
      <w:r w:rsidRPr="0046478F">
        <w:rPr>
          <w:rFonts w:eastAsiaTheme="minorHAnsi"/>
          <w:color w:val="231F20"/>
          <w:szCs w:val="18"/>
          <w:lang w:eastAsia="en-US"/>
        </w:rPr>
        <w:t>.</w:t>
      </w:r>
      <w:r w:rsidRPr="0046478F">
        <w:t xml:space="preserve"> ]</w:t>
      </w:r>
      <w:r w:rsidRPr="0046478F">
        <w:rPr>
          <w:rFonts w:eastAsiaTheme="minorHAnsi"/>
          <w:color w:val="231F20"/>
          <w:szCs w:val="18"/>
          <w:lang w:eastAsia="en-US"/>
        </w:rPr>
        <w:t xml:space="preserve"> – К.: Центр учбової літератури, 2008. – 228 с.</w:t>
      </w:r>
    </w:p>
    <w:p w:rsidR="00383DFB" w:rsidRPr="0046478F" w:rsidRDefault="00383DFB" w:rsidP="00A72394">
      <w:pPr>
        <w:pStyle w:val="23"/>
        <w:numPr>
          <w:ilvl w:val="0"/>
          <w:numId w:val="4"/>
        </w:numPr>
        <w:spacing w:after="0" w:line="240" w:lineRule="auto"/>
        <w:jc w:val="both"/>
      </w:pPr>
      <w:r w:rsidRPr="0046478F">
        <w:t>Гончарук С.</w:t>
      </w:r>
      <w:r w:rsidR="00111ABF" w:rsidRPr="0046478F">
        <w:t xml:space="preserve">М., </w:t>
      </w:r>
      <w:proofErr w:type="spellStart"/>
      <w:r w:rsidR="00111ABF" w:rsidRPr="0046478F">
        <w:t>Шот</w:t>
      </w:r>
      <w:proofErr w:type="spellEnd"/>
      <w:r w:rsidR="00111ABF" w:rsidRPr="0046478F">
        <w:t xml:space="preserve"> А.П. Збірник нормативно-</w:t>
      </w:r>
      <w:r w:rsidRPr="0046478F">
        <w:t>правових актів з ф</w:t>
      </w:r>
      <w:r w:rsidR="00111ABF" w:rsidRPr="0046478F">
        <w:t>інансового обліку. Інформаційно-</w:t>
      </w:r>
      <w:r w:rsidRPr="0046478F">
        <w:t>довідкове видання. – Львів. : ЛДФА, 2012. – 296 с.</w:t>
      </w:r>
    </w:p>
    <w:p w:rsidR="00CB396E" w:rsidRPr="0046478F" w:rsidRDefault="00CB396E" w:rsidP="00A72394">
      <w:pPr>
        <w:pStyle w:val="af4"/>
        <w:numPr>
          <w:ilvl w:val="0"/>
          <w:numId w:val="4"/>
        </w:numPr>
        <w:jc w:val="both"/>
      </w:pPr>
      <w:proofErr w:type="spellStart"/>
      <w:r w:rsidRPr="0046478F">
        <w:rPr>
          <w:rFonts w:eastAsia="TimesNewRoman"/>
          <w:szCs w:val="28"/>
          <w:lang w:eastAsia="en-US"/>
        </w:rPr>
        <w:t>Жолнер</w:t>
      </w:r>
      <w:proofErr w:type="spellEnd"/>
      <w:r w:rsidR="008920F8" w:rsidRPr="0046478F">
        <w:rPr>
          <w:rFonts w:eastAsia="TimesNewRoman"/>
          <w:szCs w:val="28"/>
          <w:lang w:eastAsia="en-US"/>
        </w:rPr>
        <w:t xml:space="preserve"> </w:t>
      </w:r>
      <w:r w:rsidRPr="0046478F">
        <w:rPr>
          <w:rFonts w:eastAsia="TimesNewRoman"/>
          <w:szCs w:val="28"/>
          <w:lang w:eastAsia="en-US"/>
        </w:rPr>
        <w:t>І. В.</w:t>
      </w:r>
      <w:r w:rsidRPr="0046478F">
        <w:rPr>
          <w:rFonts w:eastAsia="TimesNewRoman"/>
          <w:lang w:eastAsia="en-US"/>
        </w:rPr>
        <w:t xml:space="preserve">Фінансовий облік за міжнародними та національними стандартами. </w:t>
      </w:r>
      <w:r w:rsidRPr="0046478F">
        <w:t>[</w:t>
      </w:r>
      <w:proofErr w:type="spellStart"/>
      <w:r w:rsidRPr="0046478F">
        <w:t>навч</w:t>
      </w:r>
      <w:proofErr w:type="spellEnd"/>
      <w:r w:rsidRPr="0046478F">
        <w:t xml:space="preserve">. </w:t>
      </w:r>
      <w:proofErr w:type="spellStart"/>
      <w:r w:rsidRPr="0046478F">
        <w:t>посіб</w:t>
      </w:r>
      <w:proofErr w:type="spellEnd"/>
      <w:r w:rsidRPr="0046478F">
        <w:t>.]</w:t>
      </w:r>
      <w:r w:rsidRPr="0046478F">
        <w:rPr>
          <w:rFonts w:eastAsia="TimesNewRoman"/>
          <w:lang w:eastAsia="en-US"/>
        </w:rPr>
        <w:t>. – К. : Центр учбової літератури, 2012. – 368 с.</w:t>
      </w:r>
    </w:p>
    <w:p w:rsidR="00383DFB" w:rsidRPr="0046478F" w:rsidRDefault="00383DFB" w:rsidP="00A72394">
      <w:pPr>
        <w:pStyle w:val="23"/>
        <w:numPr>
          <w:ilvl w:val="0"/>
          <w:numId w:val="4"/>
        </w:numPr>
        <w:tabs>
          <w:tab w:val="left" w:pos="4253"/>
        </w:tabs>
        <w:spacing w:after="0" w:line="240" w:lineRule="auto"/>
        <w:jc w:val="both"/>
      </w:pPr>
      <w:proofErr w:type="spellStart"/>
      <w:r w:rsidRPr="0046478F">
        <w:t>Коблянська</w:t>
      </w:r>
      <w:proofErr w:type="spellEnd"/>
      <w:r w:rsidRPr="0046478F">
        <w:t xml:space="preserve"> О.І. Фіна</w:t>
      </w:r>
      <w:r w:rsidR="00F0622C" w:rsidRPr="0046478F">
        <w:t>нсовий облік : [</w:t>
      </w:r>
      <w:proofErr w:type="spellStart"/>
      <w:r w:rsidR="00F0622C" w:rsidRPr="0046478F">
        <w:t>навч</w:t>
      </w:r>
      <w:proofErr w:type="spellEnd"/>
      <w:r w:rsidR="00F0622C" w:rsidRPr="0046478F">
        <w:t xml:space="preserve">. </w:t>
      </w:r>
      <w:proofErr w:type="spellStart"/>
      <w:r w:rsidR="00F0622C" w:rsidRPr="0046478F">
        <w:t>посіб</w:t>
      </w:r>
      <w:proofErr w:type="spellEnd"/>
      <w:r w:rsidR="00F0622C" w:rsidRPr="0046478F">
        <w:t>.</w:t>
      </w:r>
      <w:r w:rsidRPr="0046478F">
        <w:t>]. – К.: Знання, 2004. – 473 с.</w:t>
      </w:r>
      <w:r w:rsidR="00A45B5C" w:rsidRPr="0046478F">
        <w:t xml:space="preserve"> [Електронний ресурс]. - Режим доступу : </w:t>
      </w:r>
      <w:hyperlink r:id="rId36" w:history="1">
        <w:r w:rsidR="00A45B5C" w:rsidRPr="0046478F">
          <w:rPr>
            <w:rStyle w:val="a9"/>
            <w:color w:val="auto"/>
            <w:u w:val="none"/>
          </w:rPr>
          <w:t>https://studopedia.info/6-50120.html</w:t>
        </w:r>
      </w:hyperlink>
    </w:p>
    <w:p w:rsidR="00957B16" w:rsidRPr="0046478F" w:rsidRDefault="00957B16" w:rsidP="00A72394">
      <w:pPr>
        <w:pStyle w:val="23"/>
        <w:numPr>
          <w:ilvl w:val="0"/>
          <w:numId w:val="4"/>
        </w:numPr>
        <w:tabs>
          <w:tab w:val="left" w:pos="4253"/>
        </w:tabs>
        <w:spacing w:after="0" w:line="240" w:lineRule="auto"/>
        <w:jc w:val="both"/>
      </w:pPr>
      <w:proofErr w:type="spellStart"/>
      <w:r w:rsidRPr="0046478F">
        <w:lastRenderedPageBreak/>
        <w:t>Лишиленко</w:t>
      </w:r>
      <w:proofErr w:type="spellEnd"/>
      <w:r w:rsidRPr="0046478F">
        <w:t xml:space="preserve"> О.В. Бухгалтерський облік: [підручник]. – Київ: Вид.-во «Центр </w:t>
      </w:r>
      <w:proofErr w:type="spellStart"/>
      <w:r w:rsidRPr="0046478F">
        <w:t>навч</w:t>
      </w:r>
      <w:proofErr w:type="spellEnd"/>
      <w:r w:rsidRPr="0046478F">
        <w:t>. літ.», 2004. – 632 с.</w:t>
      </w:r>
    </w:p>
    <w:p w:rsidR="00EC10CA" w:rsidRPr="0046478F" w:rsidRDefault="00EC10CA" w:rsidP="00A72394">
      <w:pPr>
        <w:pStyle w:val="af4"/>
        <w:numPr>
          <w:ilvl w:val="0"/>
          <w:numId w:val="4"/>
        </w:numPr>
        <w:autoSpaceDE w:val="0"/>
        <w:autoSpaceDN w:val="0"/>
        <w:adjustRightInd w:val="0"/>
        <w:jc w:val="both"/>
        <w:rPr>
          <w:sz w:val="36"/>
        </w:rPr>
      </w:pPr>
      <w:r w:rsidRPr="0046478F">
        <w:rPr>
          <w:rFonts w:eastAsiaTheme="minorHAnsi"/>
          <w:szCs w:val="16"/>
          <w:lang w:eastAsia="en-US"/>
        </w:rPr>
        <w:t xml:space="preserve">Фінансовий облік. </w:t>
      </w:r>
      <w:r w:rsidR="00EB2897">
        <w:rPr>
          <w:szCs w:val="28"/>
        </w:rPr>
        <w:t>[</w:t>
      </w:r>
      <w:proofErr w:type="spellStart"/>
      <w:r w:rsidRPr="0046478F">
        <w:rPr>
          <w:rFonts w:eastAsiaTheme="minorHAnsi"/>
          <w:szCs w:val="16"/>
          <w:lang w:eastAsia="en-US"/>
        </w:rPr>
        <w:t>навч</w:t>
      </w:r>
      <w:proofErr w:type="spellEnd"/>
      <w:r w:rsidRPr="0046478F">
        <w:rPr>
          <w:rFonts w:eastAsiaTheme="minorHAnsi"/>
          <w:szCs w:val="16"/>
          <w:lang w:eastAsia="en-US"/>
        </w:rPr>
        <w:t xml:space="preserve">. </w:t>
      </w:r>
      <w:proofErr w:type="spellStart"/>
      <w:r w:rsidRPr="0046478F">
        <w:rPr>
          <w:rFonts w:eastAsiaTheme="minorHAnsi"/>
          <w:szCs w:val="16"/>
          <w:lang w:eastAsia="en-US"/>
        </w:rPr>
        <w:t>посіб</w:t>
      </w:r>
      <w:proofErr w:type="spellEnd"/>
      <w:r w:rsidRPr="0046478F">
        <w:rPr>
          <w:rFonts w:eastAsiaTheme="minorHAnsi"/>
          <w:szCs w:val="16"/>
          <w:lang w:eastAsia="en-US"/>
        </w:rPr>
        <w:t>.</w:t>
      </w:r>
      <w:r w:rsidR="00EB2897" w:rsidRPr="0046478F">
        <w:rPr>
          <w:szCs w:val="28"/>
        </w:rPr>
        <w:t>]</w:t>
      </w:r>
      <w:r w:rsidRPr="0046478F">
        <w:rPr>
          <w:rFonts w:eastAsiaTheme="minorHAnsi"/>
          <w:szCs w:val="16"/>
          <w:lang w:eastAsia="en-US"/>
        </w:rPr>
        <w:t xml:space="preserve"> /За ред. В.К. Орлової, М.С. Орлів, С.В. Хоми. – 2-ге вид., </w:t>
      </w:r>
      <w:proofErr w:type="spellStart"/>
      <w:r w:rsidRPr="0046478F">
        <w:rPr>
          <w:rFonts w:eastAsiaTheme="minorHAnsi"/>
          <w:szCs w:val="16"/>
          <w:lang w:eastAsia="en-US"/>
        </w:rPr>
        <w:t>доп</w:t>
      </w:r>
      <w:proofErr w:type="spellEnd"/>
      <w:r w:rsidRPr="0046478F">
        <w:rPr>
          <w:rFonts w:eastAsiaTheme="minorHAnsi"/>
          <w:szCs w:val="16"/>
          <w:lang w:eastAsia="en-US"/>
        </w:rPr>
        <w:t>. і перероб. – К.: Центр учбової літератури, 2010. – 510 с.</w:t>
      </w:r>
    </w:p>
    <w:p w:rsidR="00957B16" w:rsidRPr="0046478F" w:rsidRDefault="00957B16" w:rsidP="00A72394">
      <w:pPr>
        <w:pStyle w:val="23"/>
        <w:numPr>
          <w:ilvl w:val="0"/>
          <w:numId w:val="4"/>
        </w:numPr>
        <w:tabs>
          <w:tab w:val="left" w:pos="4253"/>
        </w:tabs>
        <w:spacing w:after="0" w:line="240" w:lineRule="auto"/>
        <w:jc w:val="both"/>
      </w:pPr>
      <w:r w:rsidRPr="0046478F">
        <w:t>Пушкар М.С. Фінансовий облік : [підручник] . – Тернопіль: Карт-бланш, 2002. – 628 с.</w:t>
      </w:r>
      <w:r w:rsidR="0046478F" w:rsidRPr="0046478F">
        <w:t xml:space="preserve"> [Електронний ресурс]. - Режим доступу :  http://librarium.mywebcommunity.org/.</w:t>
      </w:r>
    </w:p>
    <w:p w:rsidR="00383DFB" w:rsidRPr="0046478F" w:rsidRDefault="00383DFB" w:rsidP="00A72394">
      <w:pPr>
        <w:pStyle w:val="23"/>
        <w:numPr>
          <w:ilvl w:val="0"/>
          <w:numId w:val="4"/>
        </w:numPr>
        <w:tabs>
          <w:tab w:val="left" w:pos="4253"/>
        </w:tabs>
        <w:spacing w:after="0" w:line="240" w:lineRule="auto"/>
        <w:jc w:val="both"/>
        <w:rPr>
          <w:sz w:val="22"/>
        </w:rPr>
      </w:pPr>
      <w:r w:rsidRPr="0046478F">
        <w:rPr>
          <w:szCs w:val="28"/>
        </w:rPr>
        <w:t xml:space="preserve">Приймак С.В. Звітність підприємств </w:t>
      </w:r>
      <w:r w:rsidR="00F0622C" w:rsidRPr="0046478F">
        <w:rPr>
          <w:color w:val="000000"/>
          <w:szCs w:val="28"/>
        </w:rPr>
        <w:t>[</w:t>
      </w:r>
      <w:proofErr w:type="spellStart"/>
      <w:r w:rsidR="00F0622C" w:rsidRPr="0046478F">
        <w:rPr>
          <w:color w:val="000000"/>
          <w:szCs w:val="28"/>
        </w:rPr>
        <w:t>навч</w:t>
      </w:r>
      <w:proofErr w:type="spellEnd"/>
      <w:r w:rsidR="00F0622C" w:rsidRPr="0046478F">
        <w:rPr>
          <w:color w:val="000000"/>
          <w:szCs w:val="28"/>
        </w:rPr>
        <w:t xml:space="preserve">.-метод. </w:t>
      </w:r>
      <w:proofErr w:type="spellStart"/>
      <w:r w:rsidR="00F0622C" w:rsidRPr="0046478F">
        <w:rPr>
          <w:color w:val="000000"/>
          <w:szCs w:val="28"/>
        </w:rPr>
        <w:t>посіб</w:t>
      </w:r>
      <w:proofErr w:type="spellEnd"/>
      <w:r w:rsidR="00F0622C" w:rsidRPr="0046478F">
        <w:rPr>
          <w:color w:val="000000"/>
          <w:szCs w:val="28"/>
        </w:rPr>
        <w:t>.</w:t>
      </w:r>
      <w:r w:rsidRPr="0046478F">
        <w:rPr>
          <w:color w:val="000000"/>
          <w:szCs w:val="28"/>
        </w:rPr>
        <w:t xml:space="preserve">] / С.В. Приймак, М.Т. </w:t>
      </w:r>
      <w:proofErr w:type="spellStart"/>
      <w:r w:rsidRPr="0046478F">
        <w:rPr>
          <w:color w:val="000000"/>
          <w:szCs w:val="28"/>
        </w:rPr>
        <w:t>Костишина</w:t>
      </w:r>
      <w:proofErr w:type="spellEnd"/>
      <w:r w:rsidRPr="0046478F">
        <w:rPr>
          <w:color w:val="000000"/>
          <w:szCs w:val="28"/>
        </w:rPr>
        <w:t xml:space="preserve">, Д.В. </w:t>
      </w:r>
      <w:proofErr w:type="spellStart"/>
      <w:r w:rsidRPr="0046478F">
        <w:rPr>
          <w:color w:val="000000"/>
          <w:szCs w:val="28"/>
        </w:rPr>
        <w:t>Долбн</w:t>
      </w:r>
      <w:r w:rsidR="00D16DA1" w:rsidRPr="0046478F">
        <w:rPr>
          <w:color w:val="000000"/>
          <w:szCs w:val="28"/>
        </w:rPr>
        <w:t>єва</w:t>
      </w:r>
      <w:proofErr w:type="spellEnd"/>
      <w:r w:rsidR="00D16DA1" w:rsidRPr="0046478F">
        <w:rPr>
          <w:color w:val="000000"/>
          <w:szCs w:val="28"/>
        </w:rPr>
        <w:t xml:space="preserve"> – Львів: ЛДФА, Видавництво «Ліга Прес»,</w:t>
      </w:r>
      <w:r w:rsidRPr="0046478F">
        <w:rPr>
          <w:color w:val="000000"/>
          <w:szCs w:val="28"/>
        </w:rPr>
        <w:t xml:space="preserve"> 2014.– 604 с.  </w:t>
      </w:r>
    </w:p>
    <w:p w:rsidR="00383DFB" w:rsidRPr="0046478F" w:rsidRDefault="00383DFB" w:rsidP="00A72394">
      <w:pPr>
        <w:pStyle w:val="23"/>
        <w:numPr>
          <w:ilvl w:val="0"/>
          <w:numId w:val="4"/>
        </w:numPr>
        <w:spacing w:after="0" w:line="240" w:lineRule="auto"/>
        <w:jc w:val="both"/>
        <w:rPr>
          <w:szCs w:val="28"/>
        </w:rPr>
      </w:pPr>
      <w:r w:rsidRPr="0046478F">
        <w:rPr>
          <w:szCs w:val="28"/>
        </w:rPr>
        <w:t xml:space="preserve">Романів Є.М., </w:t>
      </w:r>
      <w:proofErr w:type="spellStart"/>
      <w:r w:rsidRPr="0046478F">
        <w:rPr>
          <w:szCs w:val="28"/>
        </w:rPr>
        <w:t>Шот</w:t>
      </w:r>
      <w:proofErr w:type="spellEnd"/>
      <w:r w:rsidRPr="0046478F">
        <w:rPr>
          <w:szCs w:val="28"/>
        </w:rPr>
        <w:t xml:space="preserve"> А.П</w:t>
      </w:r>
      <w:r w:rsidR="00EB2897">
        <w:rPr>
          <w:szCs w:val="28"/>
        </w:rPr>
        <w:t>. Фінансовий облік : [</w:t>
      </w:r>
      <w:proofErr w:type="spellStart"/>
      <w:r w:rsidR="00EB2897">
        <w:rPr>
          <w:szCs w:val="28"/>
        </w:rPr>
        <w:t>навч</w:t>
      </w:r>
      <w:proofErr w:type="spellEnd"/>
      <w:r w:rsidR="00EB2897">
        <w:rPr>
          <w:szCs w:val="28"/>
        </w:rPr>
        <w:t xml:space="preserve">. </w:t>
      </w:r>
      <w:proofErr w:type="spellStart"/>
      <w:r w:rsidR="00EB2897">
        <w:rPr>
          <w:szCs w:val="28"/>
        </w:rPr>
        <w:t>посіб</w:t>
      </w:r>
      <w:proofErr w:type="spellEnd"/>
      <w:r w:rsidR="00EB2897">
        <w:rPr>
          <w:szCs w:val="28"/>
        </w:rPr>
        <w:t>.</w:t>
      </w:r>
      <w:r w:rsidRPr="0046478F">
        <w:rPr>
          <w:szCs w:val="28"/>
        </w:rPr>
        <w:t>]. – Львів : ЛДФА, 2012. – 486 с.</w:t>
      </w:r>
    </w:p>
    <w:p w:rsidR="00383DFB" w:rsidRPr="0046478F" w:rsidRDefault="00383DFB" w:rsidP="00A72394">
      <w:pPr>
        <w:pStyle w:val="23"/>
        <w:numPr>
          <w:ilvl w:val="0"/>
          <w:numId w:val="4"/>
        </w:numPr>
        <w:spacing w:after="0" w:line="240" w:lineRule="auto"/>
        <w:jc w:val="both"/>
        <w:rPr>
          <w:sz w:val="22"/>
          <w:szCs w:val="28"/>
        </w:rPr>
      </w:pPr>
      <w:r w:rsidRPr="0046478F">
        <w:rPr>
          <w:szCs w:val="28"/>
        </w:rPr>
        <w:t>Романів Є.М. Бухгалтерський облік (з</w:t>
      </w:r>
      <w:r w:rsidR="00F0622C" w:rsidRPr="0046478F">
        <w:rPr>
          <w:szCs w:val="28"/>
        </w:rPr>
        <w:t>агальна теорія): [</w:t>
      </w:r>
      <w:proofErr w:type="spellStart"/>
      <w:r w:rsidR="00F0622C" w:rsidRPr="0046478F">
        <w:rPr>
          <w:szCs w:val="28"/>
        </w:rPr>
        <w:t>навч</w:t>
      </w:r>
      <w:proofErr w:type="spellEnd"/>
      <w:r w:rsidR="00F0622C" w:rsidRPr="0046478F">
        <w:rPr>
          <w:szCs w:val="28"/>
        </w:rPr>
        <w:t xml:space="preserve">. </w:t>
      </w:r>
      <w:proofErr w:type="spellStart"/>
      <w:r w:rsidR="00F0622C" w:rsidRPr="0046478F">
        <w:rPr>
          <w:szCs w:val="28"/>
        </w:rPr>
        <w:t>посіб</w:t>
      </w:r>
      <w:proofErr w:type="spellEnd"/>
      <w:r w:rsidR="00F0622C" w:rsidRPr="0046478F">
        <w:rPr>
          <w:szCs w:val="28"/>
        </w:rPr>
        <w:t>.</w:t>
      </w:r>
      <w:r w:rsidRPr="0046478F">
        <w:rPr>
          <w:szCs w:val="28"/>
        </w:rPr>
        <w:t xml:space="preserve">] / </w:t>
      </w:r>
      <w:r w:rsidRPr="0046478F">
        <w:rPr>
          <w:szCs w:val="28"/>
        </w:rPr>
        <w:br/>
        <w:t>Є.М. Романів, Н.О. Лобода. – Львів: ЛДФА, 2014. – 265 с.</w:t>
      </w:r>
    </w:p>
    <w:p w:rsidR="00D16DA1" w:rsidRPr="0046478F" w:rsidRDefault="00D16DA1" w:rsidP="00A72394">
      <w:pPr>
        <w:pStyle w:val="23"/>
        <w:numPr>
          <w:ilvl w:val="0"/>
          <w:numId w:val="4"/>
        </w:numPr>
        <w:spacing w:after="0" w:line="240" w:lineRule="auto"/>
        <w:jc w:val="both"/>
      </w:pPr>
      <w:proofErr w:type="spellStart"/>
      <w:r w:rsidRPr="0046478F">
        <w:t>Шот</w:t>
      </w:r>
      <w:proofErr w:type="spellEnd"/>
      <w:r w:rsidRPr="0046478F">
        <w:t xml:space="preserve"> А.П</w:t>
      </w:r>
      <w:r w:rsidR="00F0622C" w:rsidRPr="0046478F">
        <w:t>. Фінансовий облік : [</w:t>
      </w:r>
      <w:proofErr w:type="spellStart"/>
      <w:r w:rsidR="00F0622C" w:rsidRPr="0046478F">
        <w:t>навч</w:t>
      </w:r>
      <w:proofErr w:type="spellEnd"/>
      <w:r w:rsidR="00F0622C" w:rsidRPr="0046478F">
        <w:t xml:space="preserve">. </w:t>
      </w:r>
      <w:proofErr w:type="spellStart"/>
      <w:r w:rsidR="00F0622C" w:rsidRPr="0046478F">
        <w:t>посіб</w:t>
      </w:r>
      <w:proofErr w:type="spellEnd"/>
      <w:r w:rsidR="00F0622C" w:rsidRPr="0046478F">
        <w:t>.</w:t>
      </w:r>
      <w:r w:rsidRPr="0046478F">
        <w:t xml:space="preserve">]. – Львів : </w:t>
      </w:r>
      <w:r w:rsidRPr="0046478F">
        <w:rPr>
          <w:color w:val="000000"/>
        </w:rPr>
        <w:t>Видавництво</w:t>
      </w:r>
      <w:r w:rsidRPr="0046478F">
        <w:t xml:space="preserve"> ТзОВ «Растр -7», 2016. – 342 с.</w:t>
      </w:r>
    </w:p>
    <w:p w:rsidR="00111ABF" w:rsidRPr="00111ABF" w:rsidRDefault="00111ABF" w:rsidP="00A72394">
      <w:pPr>
        <w:pStyle w:val="23"/>
        <w:numPr>
          <w:ilvl w:val="0"/>
          <w:numId w:val="4"/>
        </w:numPr>
        <w:spacing w:after="0" w:line="240" w:lineRule="auto"/>
        <w:jc w:val="both"/>
        <w:rPr>
          <w:sz w:val="28"/>
        </w:rPr>
      </w:pPr>
      <w:proofErr w:type="spellStart"/>
      <w:r w:rsidRPr="0046478F">
        <w:rPr>
          <w:szCs w:val="22"/>
        </w:rPr>
        <w:t>Шот</w:t>
      </w:r>
      <w:proofErr w:type="spellEnd"/>
      <w:r w:rsidRPr="0046478F">
        <w:rPr>
          <w:szCs w:val="22"/>
        </w:rPr>
        <w:t xml:space="preserve"> А. П.</w:t>
      </w:r>
      <w:r w:rsidRPr="0046478F">
        <w:rPr>
          <w:b/>
          <w:szCs w:val="22"/>
        </w:rPr>
        <w:t xml:space="preserve"> </w:t>
      </w:r>
      <w:r w:rsidRPr="0046478F">
        <w:rPr>
          <w:szCs w:val="22"/>
        </w:rPr>
        <w:t>Фінансовий облік.</w:t>
      </w:r>
      <w:r w:rsidR="00CB396E" w:rsidRPr="0046478F">
        <w:rPr>
          <w:szCs w:val="22"/>
        </w:rPr>
        <w:t xml:space="preserve"> Практикум: </w:t>
      </w:r>
      <w:r w:rsidR="00CB396E" w:rsidRPr="0046478F">
        <w:t>[</w:t>
      </w:r>
      <w:proofErr w:type="spellStart"/>
      <w:r w:rsidR="00CB396E" w:rsidRPr="0046478F">
        <w:rPr>
          <w:szCs w:val="22"/>
        </w:rPr>
        <w:t>навч</w:t>
      </w:r>
      <w:proofErr w:type="spellEnd"/>
      <w:r w:rsidR="00CB396E" w:rsidRPr="0046478F">
        <w:rPr>
          <w:szCs w:val="22"/>
        </w:rPr>
        <w:t>.</w:t>
      </w:r>
      <w:r w:rsidRPr="0046478F">
        <w:rPr>
          <w:szCs w:val="22"/>
        </w:rPr>
        <w:t xml:space="preserve"> </w:t>
      </w:r>
      <w:proofErr w:type="spellStart"/>
      <w:r w:rsidRPr="0046478F">
        <w:rPr>
          <w:szCs w:val="22"/>
        </w:rPr>
        <w:t>посі</w:t>
      </w:r>
      <w:r w:rsidR="00CB396E" w:rsidRPr="0046478F">
        <w:rPr>
          <w:szCs w:val="22"/>
        </w:rPr>
        <w:t>б</w:t>
      </w:r>
      <w:proofErr w:type="spellEnd"/>
      <w:r w:rsidR="00CB396E" w:rsidRPr="0046478F">
        <w:rPr>
          <w:szCs w:val="22"/>
        </w:rPr>
        <w:t>.</w:t>
      </w:r>
      <w:r w:rsidR="00CB396E" w:rsidRPr="0046478F">
        <w:t>]</w:t>
      </w:r>
      <w:r w:rsidRPr="0046478F">
        <w:rPr>
          <w:szCs w:val="22"/>
        </w:rPr>
        <w:t xml:space="preserve">: Вид. 2-ге, перероб. та </w:t>
      </w:r>
      <w:proofErr w:type="spellStart"/>
      <w:r w:rsidRPr="0046478F">
        <w:rPr>
          <w:szCs w:val="22"/>
        </w:rPr>
        <w:t>доп</w:t>
      </w:r>
      <w:proofErr w:type="spellEnd"/>
      <w:r w:rsidRPr="0046478F">
        <w:rPr>
          <w:szCs w:val="22"/>
        </w:rPr>
        <w:t xml:space="preserve">. </w:t>
      </w:r>
      <w:r w:rsidR="00CB396E" w:rsidRPr="0046478F">
        <w:rPr>
          <w:szCs w:val="22"/>
        </w:rPr>
        <w:t xml:space="preserve">- </w:t>
      </w:r>
      <w:r w:rsidRPr="0046478F">
        <w:rPr>
          <w:szCs w:val="22"/>
        </w:rPr>
        <w:t>Л</w:t>
      </w:r>
      <w:r w:rsidR="00CB396E" w:rsidRPr="0046478F">
        <w:rPr>
          <w:szCs w:val="22"/>
        </w:rPr>
        <w:t>ьвів</w:t>
      </w:r>
      <w:r w:rsidRPr="0046478F">
        <w:rPr>
          <w:szCs w:val="22"/>
        </w:rPr>
        <w:t>: ЛДФА, 2010. – 236 с.</w:t>
      </w:r>
    </w:p>
    <w:p w:rsidR="00D16DA1" w:rsidRDefault="00D16DA1" w:rsidP="00A72394">
      <w:pPr>
        <w:pStyle w:val="23"/>
        <w:numPr>
          <w:ilvl w:val="0"/>
          <w:numId w:val="4"/>
        </w:numPr>
        <w:spacing w:after="0" w:line="240" w:lineRule="auto"/>
        <w:jc w:val="both"/>
      </w:pPr>
      <w:r w:rsidRPr="00E374D6">
        <w:t>Бухгалтерський облі</w:t>
      </w:r>
      <w:r w:rsidR="00F0622C">
        <w:t>к, аналіз та аудит : [</w:t>
      </w:r>
      <w:proofErr w:type="spellStart"/>
      <w:r w:rsidR="00F0622C">
        <w:t>навч</w:t>
      </w:r>
      <w:proofErr w:type="spellEnd"/>
      <w:r w:rsidR="00F0622C">
        <w:t xml:space="preserve">. </w:t>
      </w:r>
      <w:proofErr w:type="spellStart"/>
      <w:r w:rsidR="00F0622C">
        <w:t>посіб</w:t>
      </w:r>
      <w:proofErr w:type="spellEnd"/>
      <w:r w:rsidR="00F0622C">
        <w:t>.</w:t>
      </w:r>
      <w:r w:rsidRPr="00E374D6">
        <w:t xml:space="preserve">] / [Є. М. Романів, С. В. Приймак, А.П. </w:t>
      </w:r>
      <w:proofErr w:type="spellStart"/>
      <w:r w:rsidRPr="00E374D6">
        <w:t>Шот</w:t>
      </w:r>
      <w:proofErr w:type="spellEnd"/>
      <w:r w:rsidRPr="00E374D6">
        <w:t xml:space="preserve">, С.М. Гончарук та інші]. – Львів. : </w:t>
      </w:r>
      <w:r w:rsidRPr="00E374D6">
        <w:rPr>
          <w:color w:val="000000"/>
        </w:rPr>
        <w:t>ЛНУ ім. Івана Франка</w:t>
      </w:r>
      <w:r w:rsidRPr="00E374D6">
        <w:t>, 2017. – 772</w:t>
      </w:r>
      <w:r w:rsidR="00A45B5C">
        <w:t xml:space="preserve"> </w:t>
      </w:r>
      <w:r w:rsidRPr="00E374D6">
        <w:t>с.</w:t>
      </w:r>
    </w:p>
    <w:p w:rsidR="00454257" w:rsidRDefault="00454257" w:rsidP="00565F11">
      <w:pPr>
        <w:jc w:val="center"/>
        <w:rPr>
          <w:b/>
          <w:szCs w:val="28"/>
        </w:rPr>
      </w:pPr>
    </w:p>
    <w:p w:rsidR="00047817" w:rsidRDefault="00A84884" w:rsidP="00565F11">
      <w:pPr>
        <w:jc w:val="center"/>
        <w:rPr>
          <w:b/>
          <w:szCs w:val="28"/>
        </w:rPr>
      </w:pPr>
      <w:r>
        <w:rPr>
          <w:b/>
          <w:szCs w:val="28"/>
        </w:rPr>
        <w:t>РОЗДІЛ 5</w:t>
      </w:r>
      <w:r w:rsidR="00047817" w:rsidRPr="00203A64">
        <w:rPr>
          <w:b/>
          <w:szCs w:val="28"/>
        </w:rPr>
        <w:t>.  РЕСУРСИ МЕРЕЖІ ІНТЕРНЕТ</w:t>
      </w:r>
    </w:p>
    <w:p w:rsidR="006723E2" w:rsidRPr="00203A64" w:rsidRDefault="006723E2" w:rsidP="00565F11">
      <w:pPr>
        <w:jc w:val="center"/>
        <w:rPr>
          <w:b/>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678"/>
      </w:tblGrid>
      <w:tr w:rsidR="00203A64" w:rsidRPr="00203A64" w:rsidTr="002B04A3">
        <w:tc>
          <w:tcPr>
            <w:tcW w:w="5132" w:type="dxa"/>
            <w:vAlign w:val="center"/>
          </w:tcPr>
          <w:p w:rsidR="00047817" w:rsidRPr="00203A64" w:rsidRDefault="00047817" w:rsidP="00565F11">
            <w:pPr>
              <w:tabs>
                <w:tab w:val="num" w:pos="719"/>
              </w:tabs>
              <w:jc w:val="center"/>
              <w:rPr>
                <w:b/>
                <w:sz w:val="22"/>
                <w:szCs w:val="22"/>
              </w:rPr>
            </w:pPr>
            <w:r w:rsidRPr="00203A64">
              <w:rPr>
                <w:b/>
                <w:sz w:val="22"/>
                <w:szCs w:val="22"/>
              </w:rPr>
              <w:t>Ресурси мережі Інтернет</w:t>
            </w:r>
          </w:p>
          <w:p w:rsidR="00047817" w:rsidRPr="00203A64" w:rsidRDefault="00047817" w:rsidP="00565F11">
            <w:pPr>
              <w:tabs>
                <w:tab w:val="num" w:pos="719"/>
              </w:tabs>
              <w:jc w:val="center"/>
              <w:rPr>
                <w:b/>
                <w:sz w:val="22"/>
                <w:szCs w:val="22"/>
              </w:rPr>
            </w:pPr>
            <w:r w:rsidRPr="00203A64">
              <w:rPr>
                <w:b/>
                <w:sz w:val="22"/>
                <w:szCs w:val="22"/>
              </w:rPr>
              <w:t xml:space="preserve"> із законодавства України</w:t>
            </w:r>
          </w:p>
        </w:tc>
        <w:tc>
          <w:tcPr>
            <w:tcW w:w="4678" w:type="dxa"/>
            <w:vAlign w:val="center"/>
          </w:tcPr>
          <w:p w:rsidR="00047817" w:rsidRPr="00203A64" w:rsidRDefault="001A664A" w:rsidP="00565F11">
            <w:pPr>
              <w:tabs>
                <w:tab w:val="num" w:pos="719"/>
              </w:tabs>
              <w:jc w:val="center"/>
              <w:rPr>
                <w:b/>
                <w:sz w:val="22"/>
                <w:szCs w:val="22"/>
              </w:rPr>
            </w:pPr>
            <w:r>
              <w:rPr>
                <w:b/>
                <w:sz w:val="22"/>
                <w:szCs w:val="22"/>
              </w:rPr>
              <w:t>Ресурси мережі ф</w:t>
            </w:r>
            <w:r w:rsidR="00047817" w:rsidRPr="00203A64">
              <w:rPr>
                <w:b/>
                <w:sz w:val="22"/>
                <w:szCs w:val="22"/>
              </w:rPr>
              <w:t>акультету</w:t>
            </w:r>
          </w:p>
          <w:p w:rsidR="00047817" w:rsidRPr="00203A64" w:rsidRDefault="00047817" w:rsidP="00565F11">
            <w:pPr>
              <w:tabs>
                <w:tab w:val="num" w:pos="719"/>
              </w:tabs>
              <w:jc w:val="center"/>
              <w:rPr>
                <w:b/>
                <w:sz w:val="22"/>
                <w:szCs w:val="22"/>
              </w:rPr>
            </w:pPr>
            <w:r w:rsidRPr="00203A64">
              <w:rPr>
                <w:b/>
                <w:sz w:val="22"/>
                <w:szCs w:val="22"/>
              </w:rPr>
              <w:t xml:space="preserve">з навчальної дисципліни </w:t>
            </w:r>
          </w:p>
        </w:tc>
      </w:tr>
      <w:tr w:rsidR="00047817" w:rsidRPr="00203A64" w:rsidTr="002B04A3">
        <w:trPr>
          <w:trHeight w:val="4852"/>
        </w:trPr>
        <w:tc>
          <w:tcPr>
            <w:tcW w:w="5132" w:type="dxa"/>
          </w:tcPr>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37" w:history="1">
              <w:r w:rsidRPr="00203A64">
                <w:rPr>
                  <w:u w:val="single"/>
                </w:rPr>
                <w:t>www.rada.gov.ua/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38" w:history="1">
              <w:r w:rsidRPr="00203A64">
                <w:rPr>
                  <w:u w:val="single"/>
                </w:rPr>
                <w:t>www.minfin.gov.ua/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Державна </w:t>
            </w:r>
            <w:r w:rsidR="00363313">
              <w:t xml:space="preserve">фіскальна </w:t>
            </w:r>
            <w:r w:rsidRPr="00203A64">
              <w:t>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39" w:history="1">
              <w:r w:rsidRPr="00203A64">
                <w:rPr>
                  <w:u w:val="single"/>
                </w:rPr>
                <w:t>www.sta.gov.ua/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0" w:history="1">
              <w:r w:rsidRPr="00203A64">
                <w:rPr>
                  <w:u w:val="single"/>
                </w:rPr>
                <w:t>www.сustoms.gov.ua/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www.ssmsc.gov.ua/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Рахункова палата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www.ac-rada.gov.ua/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Ліга Бізнес </w:t>
            </w:r>
            <w:proofErr w:type="spellStart"/>
            <w:r w:rsidRPr="00203A64">
              <w:t>Інформ</w:t>
            </w:r>
            <w:proofErr w:type="spellEnd"/>
            <w:r w:rsidRPr="00203A64">
              <w:t xml:space="preserve">: </w:t>
            </w:r>
            <w:hyperlink r:id="rId43" w:history="1">
              <w:r w:rsidRPr="00203A64">
                <w:rPr>
                  <w:u w:val="single"/>
                </w:rPr>
                <w:t>www.liga.net/</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4" w:history="1">
              <w:r w:rsidRPr="00203A64">
                <w:rPr>
                  <w:u w:val="single"/>
                </w:rPr>
                <w:t>www.nau.kiev.ua/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Налоги и бухгалтерский учет: </w:t>
            </w:r>
            <w:hyperlink r:id="rId45" w:history="1">
              <w:r w:rsidRPr="00203A64">
                <w:rPr>
                  <w:u w:val="single"/>
                </w:rPr>
                <w:t>www.basa.tav.kharkov.ua/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Право. Україна:</w:t>
            </w:r>
          </w:p>
          <w:p w:rsidR="00047817" w:rsidRPr="00203A64" w:rsidRDefault="004255ED" w:rsidP="00565F11">
            <w:pPr>
              <w:shd w:val="clear" w:color="auto" w:fill="FFFFFF"/>
              <w:autoSpaceDE w:val="0"/>
              <w:autoSpaceDN w:val="0"/>
              <w:adjustRightInd w:val="0"/>
            </w:pPr>
            <w:hyperlink r:id="rId46" w:history="1">
              <w:r w:rsidR="00047817" w:rsidRPr="00203A64">
                <w:rPr>
                  <w:u w:val="single"/>
                </w:rPr>
                <w:t>www.legal</w:t>
              </w:r>
            </w:hyperlink>
            <w:r w:rsidR="00047817" w:rsidRPr="00203A64">
              <w:t xml:space="preserve">.com. </w:t>
            </w:r>
            <w:proofErr w:type="spellStart"/>
            <w:r w:rsidR="00047817" w:rsidRPr="00203A64">
              <w:t>ua</w:t>
            </w:r>
            <w:proofErr w:type="spellEnd"/>
            <w:r w:rsidR="00047817" w:rsidRPr="00203A64">
              <w:t>/</w:t>
            </w:r>
            <w:proofErr w:type="spellStart"/>
            <w:r w:rsidR="00047817" w:rsidRPr="00203A64">
              <w:t>oqi-bin</w:t>
            </w:r>
            <w:proofErr w:type="spellEnd"/>
            <w:r w:rsidR="00047817" w:rsidRPr="00203A64">
              <w:t>/</w:t>
            </w:r>
            <w:proofErr w:type="spellStart"/>
            <w:r w:rsidR="00047817" w:rsidRPr="00203A64">
              <w:t>rnatrix.ogi</w:t>
            </w:r>
            <w:proofErr w:type="spellEnd"/>
            <w:r w:rsidR="00047817" w:rsidRPr="00203A64">
              <w:t>/</w:t>
            </w:r>
            <w:proofErr w:type="spellStart"/>
            <w:r w:rsidR="00047817" w:rsidRPr="00203A64">
              <w:t>pravo</w:t>
            </w:r>
            <w:proofErr w:type="spellEnd"/>
            <w:r w:rsidR="00047817" w:rsidRPr="00203A64">
              <w:t xml:space="preserve">. </w:t>
            </w:r>
            <w:proofErr w:type="spellStart"/>
            <w:r w:rsidR="00047817" w:rsidRPr="00203A64">
              <w:t>htrnl</w:t>
            </w:r>
            <w:proofErr w:type="spellEnd"/>
          </w:p>
          <w:p w:rsidR="00047817" w:rsidRPr="00203A64" w:rsidRDefault="00047817" w:rsidP="00A72394">
            <w:pPr>
              <w:numPr>
                <w:ilvl w:val="0"/>
                <w:numId w:val="3"/>
              </w:numPr>
              <w:shd w:val="clear" w:color="auto" w:fill="FFFFFF"/>
              <w:tabs>
                <w:tab w:val="clear" w:pos="360"/>
                <w:tab w:val="num" w:pos="176"/>
              </w:tabs>
              <w:autoSpaceDE w:val="0"/>
              <w:autoSpaceDN w:val="0"/>
              <w:adjustRightInd w:val="0"/>
              <w:ind w:left="0"/>
            </w:pPr>
            <w:r w:rsidRPr="00203A64">
              <w:t xml:space="preserve">Українське право: </w:t>
            </w:r>
            <w:hyperlink r:id="rId47" w:history="1">
              <w:r w:rsidRPr="00203A64">
                <w:t>www.ukrpravo.com/</w:t>
              </w:r>
            </w:hyperlink>
          </w:p>
        </w:tc>
        <w:tc>
          <w:tcPr>
            <w:tcW w:w="4678" w:type="dxa"/>
          </w:tcPr>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FC5" w:rsidRDefault="00860FC5" w:rsidP="00A72394">
            <w:pPr>
              <w:numPr>
                <w:ilvl w:val="0"/>
                <w:numId w:val="1"/>
              </w:numPr>
              <w:shd w:val="clear" w:color="auto" w:fill="FFFFFF"/>
              <w:tabs>
                <w:tab w:val="clear" w:pos="360"/>
                <w:tab w:val="num" w:pos="175"/>
              </w:tabs>
              <w:autoSpaceDE w:val="0"/>
              <w:autoSpaceDN w:val="0"/>
              <w:adjustRightInd w:val="0"/>
              <w:ind w:left="0" w:hanging="175"/>
            </w:pPr>
            <w:r>
              <w:t>Плани семінарських</w:t>
            </w:r>
            <w:r w:rsidR="00242972">
              <w:t>, практичних</w:t>
            </w:r>
            <w:r>
              <w:t xml:space="preserve"> занять</w:t>
            </w:r>
          </w:p>
          <w:p w:rsidR="00047817" w:rsidRPr="00203A64" w:rsidRDefault="00860FC5" w:rsidP="00A72394">
            <w:pPr>
              <w:numPr>
                <w:ilvl w:val="0"/>
                <w:numId w:val="1"/>
              </w:numPr>
              <w:shd w:val="clear" w:color="auto" w:fill="FFFFFF"/>
              <w:tabs>
                <w:tab w:val="clear" w:pos="360"/>
                <w:tab w:val="num" w:pos="175"/>
              </w:tabs>
              <w:autoSpaceDE w:val="0"/>
              <w:autoSpaceDN w:val="0"/>
              <w:adjustRightInd w:val="0"/>
              <w:ind w:left="0" w:hanging="175"/>
            </w:pPr>
            <w:r>
              <w:t>Завдання для</w:t>
            </w:r>
            <w:r w:rsidR="00375D99" w:rsidRPr="00203A64">
              <w:t xml:space="preserve"> проведення практичних </w:t>
            </w:r>
            <w:r w:rsidR="00047817" w:rsidRPr="00203A64">
              <w:t>занять</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 та завдання </w:t>
            </w:r>
            <w:r w:rsidRPr="00203A64">
              <w:t>з виконання с</w:t>
            </w:r>
            <w:r w:rsidR="00860FC5">
              <w:t xml:space="preserve">амостійної роботи студента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та завдання </w:t>
            </w:r>
            <w:r w:rsidRPr="00203A64">
              <w:t xml:space="preserve">до виконання індивідуальної роботи студента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Засоби діагностики знань студентів з навчальної дисципліни </w:t>
            </w:r>
          </w:p>
          <w:p w:rsidR="005512B1" w:rsidRPr="00203A64" w:rsidRDefault="005512B1" w:rsidP="00A72394">
            <w:pPr>
              <w:numPr>
                <w:ilvl w:val="0"/>
                <w:numId w:val="1"/>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w:t>
            </w:r>
            <w:r w:rsidR="00B06855" w:rsidRPr="00203A64">
              <w:t>н</w:t>
            </w:r>
            <w:r w:rsidRPr="00203A64">
              <w:t>и</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інші</w:t>
            </w:r>
          </w:p>
        </w:tc>
      </w:tr>
    </w:tbl>
    <w:p w:rsidR="00A72BF6" w:rsidRPr="00203A64" w:rsidRDefault="00A72BF6" w:rsidP="00640E01">
      <w:pPr>
        <w:jc w:val="both"/>
        <w:rPr>
          <w:sz w:val="22"/>
        </w:rPr>
      </w:pPr>
    </w:p>
    <w:sectPr w:rsidR="00A72BF6" w:rsidRPr="00203A64" w:rsidSect="006723E2">
      <w:footerReference w:type="even" r:id="rId48"/>
      <w:footerReference w:type="default" r:id="rId49"/>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ED" w:rsidRDefault="004255ED">
      <w:r>
        <w:separator/>
      </w:r>
    </w:p>
  </w:endnote>
  <w:endnote w:type="continuationSeparator" w:id="0">
    <w:p w:rsidR="004255ED" w:rsidRDefault="0042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B0502040204020203"/>
    <w:charset w:val="01"/>
    <w:family w:val="roman"/>
    <w:notTrueType/>
    <w:pitch w:val="variable"/>
  </w:font>
  <w:font w:name="TimesNewRoman">
    <w:altName w:val="Arial Unicode MS"/>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6E" w:rsidRDefault="00CB396E"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B396E" w:rsidRDefault="00CB39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085023"/>
      <w:docPartObj>
        <w:docPartGallery w:val="Page Numbers (Bottom of Page)"/>
        <w:docPartUnique/>
      </w:docPartObj>
    </w:sdtPr>
    <w:sdtEndPr/>
    <w:sdtContent>
      <w:p w:rsidR="00CB396E" w:rsidRDefault="00CB396E">
        <w:pPr>
          <w:pStyle w:val="a3"/>
          <w:jc w:val="center"/>
        </w:pPr>
        <w:r>
          <w:fldChar w:fldCharType="begin"/>
        </w:r>
        <w:r>
          <w:instrText>PAGE   \* MERGEFORMAT</w:instrText>
        </w:r>
        <w:r>
          <w:fldChar w:fldCharType="separate"/>
        </w:r>
        <w:r w:rsidR="007677D2" w:rsidRPr="007677D2">
          <w:rPr>
            <w:noProof/>
            <w:lang w:val="ru-RU"/>
          </w:rPr>
          <w:t>10</w:t>
        </w:r>
        <w:r>
          <w:fldChar w:fldCharType="end"/>
        </w:r>
      </w:p>
    </w:sdtContent>
  </w:sdt>
  <w:p w:rsidR="00CB396E" w:rsidRDefault="00CB39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ED" w:rsidRDefault="004255ED">
      <w:r>
        <w:separator/>
      </w:r>
    </w:p>
  </w:footnote>
  <w:footnote w:type="continuationSeparator" w:id="0">
    <w:p w:rsidR="004255ED" w:rsidRDefault="00425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55AB"/>
    <w:multiLevelType w:val="hybridMultilevel"/>
    <w:tmpl w:val="83B2D590"/>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7E386BF0"/>
    <w:multiLevelType w:val="hybridMultilevel"/>
    <w:tmpl w:val="206ADEDC"/>
    <w:lvl w:ilvl="0" w:tplc="8550E64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76"/>
    <w:rsid w:val="00003BB7"/>
    <w:rsid w:val="000148F8"/>
    <w:rsid w:val="0004032A"/>
    <w:rsid w:val="0004410B"/>
    <w:rsid w:val="00047817"/>
    <w:rsid w:val="00047C1F"/>
    <w:rsid w:val="00063C4C"/>
    <w:rsid w:val="000671F6"/>
    <w:rsid w:val="00071D32"/>
    <w:rsid w:val="00072A7B"/>
    <w:rsid w:val="00074C06"/>
    <w:rsid w:val="00075FAC"/>
    <w:rsid w:val="00081146"/>
    <w:rsid w:val="000944BA"/>
    <w:rsid w:val="00094835"/>
    <w:rsid w:val="000A19B1"/>
    <w:rsid w:val="000A713C"/>
    <w:rsid w:val="000B6823"/>
    <w:rsid w:val="000B7DB4"/>
    <w:rsid w:val="000D1C20"/>
    <w:rsid w:val="000E6BF6"/>
    <w:rsid w:val="000F640A"/>
    <w:rsid w:val="00106A6D"/>
    <w:rsid w:val="00111ABF"/>
    <w:rsid w:val="001170B8"/>
    <w:rsid w:val="001179C2"/>
    <w:rsid w:val="00117A49"/>
    <w:rsid w:val="001404DE"/>
    <w:rsid w:val="001433EC"/>
    <w:rsid w:val="00146480"/>
    <w:rsid w:val="00154F2B"/>
    <w:rsid w:val="001610D1"/>
    <w:rsid w:val="0017485A"/>
    <w:rsid w:val="001828BE"/>
    <w:rsid w:val="001A664A"/>
    <w:rsid w:val="001B2D41"/>
    <w:rsid w:val="001B4EE9"/>
    <w:rsid w:val="001E4933"/>
    <w:rsid w:val="001E582B"/>
    <w:rsid w:val="001E5977"/>
    <w:rsid w:val="001E675E"/>
    <w:rsid w:val="001E6D98"/>
    <w:rsid w:val="00203A64"/>
    <w:rsid w:val="0021413B"/>
    <w:rsid w:val="00222809"/>
    <w:rsid w:val="00224D0F"/>
    <w:rsid w:val="00225DE8"/>
    <w:rsid w:val="00242728"/>
    <w:rsid w:val="002427C6"/>
    <w:rsid w:val="00242972"/>
    <w:rsid w:val="002453A1"/>
    <w:rsid w:val="002537B8"/>
    <w:rsid w:val="00263067"/>
    <w:rsid w:val="00271982"/>
    <w:rsid w:val="00272E52"/>
    <w:rsid w:val="00281384"/>
    <w:rsid w:val="00285F19"/>
    <w:rsid w:val="002900BD"/>
    <w:rsid w:val="00290278"/>
    <w:rsid w:val="0029078F"/>
    <w:rsid w:val="00292132"/>
    <w:rsid w:val="002B04A3"/>
    <w:rsid w:val="002C47FA"/>
    <w:rsid w:val="002E4E91"/>
    <w:rsid w:val="002E7623"/>
    <w:rsid w:val="002F3EF0"/>
    <w:rsid w:val="002F79BF"/>
    <w:rsid w:val="003023FF"/>
    <w:rsid w:val="00302D26"/>
    <w:rsid w:val="003153E1"/>
    <w:rsid w:val="003521C2"/>
    <w:rsid w:val="00361173"/>
    <w:rsid w:val="003628F1"/>
    <w:rsid w:val="00363313"/>
    <w:rsid w:val="00373739"/>
    <w:rsid w:val="00375D99"/>
    <w:rsid w:val="00383DFB"/>
    <w:rsid w:val="00395FB3"/>
    <w:rsid w:val="003C0B7B"/>
    <w:rsid w:val="003D0728"/>
    <w:rsid w:val="003D35CE"/>
    <w:rsid w:val="003D60EE"/>
    <w:rsid w:val="003E2841"/>
    <w:rsid w:val="003F2AC6"/>
    <w:rsid w:val="003F3405"/>
    <w:rsid w:val="003F6EFB"/>
    <w:rsid w:val="003F7CAD"/>
    <w:rsid w:val="00403269"/>
    <w:rsid w:val="004216A9"/>
    <w:rsid w:val="004255ED"/>
    <w:rsid w:val="0042600E"/>
    <w:rsid w:val="0043468B"/>
    <w:rsid w:val="0043666A"/>
    <w:rsid w:val="00450A03"/>
    <w:rsid w:val="00454257"/>
    <w:rsid w:val="00454B84"/>
    <w:rsid w:val="0046478F"/>
    <w:rsid w:val="004A56E9"/>
    <w:rsid w:val="004D0B12"/>
    <w:rsid w:val="004D2694"/>
    <w:rsid w:val="004D5A5D"/>
    <w:rsid w:val="004F3A71"/>
    <w:rsid w:val="00501E4E"/>
    <w:rsid w:val="00506D24"/>
    <w:rsid w:val="00511E61"/>
    <w:rsid w:val="00517238"/>
    <w:rsid w:val="00527AB5"/>
    <w:rsid w:val="00530796"/>
    <w:rsid w:val="005420B8"/>
    <w:rsid w:val="005512B1"/>
    <w:rsid w:val="00561CF6"/>
    <w:rsid w:val="0056407F"/>
    <w:rsid w:val="00565F11"/>
    <w:rsid w:val="00566EE2"/>
    <w:rsid w:val="005713A5"/>
    <w:rsid w:val="005752F5"/>
    <w:rsid w:val="00580E12"/>
    <w:rsid w:val="005861BE"/>
    <w:rsid w:val="005A7AE0"/>
    <w:rsid w:val="005B21E1"/>
    <w:rsid w:val="005B5234"/>
    <w:rsid w:val="005C08A9"/>
    <w:rsid w:val="005C4177"/>
    <w:rsid w:val="005D116C"/>
    <w:rsid w:val="005D48FB"/>
    <w:rsid w:val="005E713D"/>
    <w:rsid w:val="0060198D"/>
    <w:rsid w:val="00602E22"/>
    <w:rsid w:val="006241CE"/>
    <w:rsid w:val="00625503"/>
    <w:rsid w:val="006304FA"/>
    <w:rsid w:val="00635846"/>
    <w:rsid w:val="00640E01"/>
    <w:rsid w:val="00641A9B"/>
    <w:rsid w:val="00646FA8"/>
    <w:rsid w:val="006516C6"/>
    <w:rsid w:val="0066073E"/>
    <w:rsid w:val="0066725F"/>
    <w:rsid w:val="00671668"/>
    <w:rsid w:val="00671FDF"/>
    <w:rsid w:val="006723E2"/>
    <w:rsid w:val="006747D1"/>
    <w:rsid w:val="00676137"/>
    <w:rsid w:val="00686933"/>
    <w:rsid w:val="0069322C"/>
    <w:rsid w:val="006A01D8"/>
    <w:rsid w:val="006A29C5"/>
    <w:rsid w:val="006A353A"/>
    <w:rsid w:val="006A44DC"/>
    <w:rsid w:val="006A4876"/>
    <w:rsid w:val="006B511C"/>
    <w:rsid w:val="006B60CF"/>
    <w:rsid w:val="006C1F65"/>
    <w:rsid w:val="006E1D0E"/>
    <w:rsid w:val="006E58BA"/>
    <w:rsid w:val="006E6C69"/>
    <w:rsid w:val="006E7ACB"/>
    <w:rsid w:val="00700749"/>
    <w:rsid w:val="007021C4"/>
    <w:rsid w:val="007677D2"/>
    <w:rsid w:val="007B13AD"/>
    <w:rsid w:val="007B5C43"/>
    <w:rsid w:val="007F0906"/>
    <w:rsid w:val="007F4B82"/>
    <w:rsid w:val="007F7E19"/>
    <w:rsid w:val="00804E96"/>
    <w:rsid w:val="0081415F"/>
    <w:rsid w:val="008148F7"/>
    <w:rsid w:val="00820586"/>
    <w:rsid w:val="00822ACA"/>
    <w:rsid w:val="00824FD3"/>
    <w:rsid w:val="00825978"/>
    <w:rsid w:val="00834A28"/>
    <w:rsid w:val="00842457"/>
    <w:rsid w:val="00842B3E"/>
    <w:rsid w:val="00856CAB"/>
    <w:rsid w:val="00860FC5"/>
    <w:rsid w:val="00881CBF"/>
    <w:rsid w:val="008822A1"/>
    <w:rsid w:val="008920F8"/>
    <w:rsid w:val="00895EA1"/>
    <w:rsid w:val="008A475A"/>
    <w:rsid w:val="008B0F18"/>
    <w:rsid w:val="008C32D5"/>
    <w:rsid w:val="008C6B96"/>
    <w:rsid w:val="008D3EA9"/>
    <w:rsid w:val="008D5055"/>
    <w:rsid w:val="008D78B8"/>
    <w:rsid w:val="008E56AB"/>
    <w:rsid w:val="0090151F"/>
    <w:rsid w:val="00904D38"/>
    <w:rsid w:val="009153BE"/>
    <w:rsid w:val="00923465"/>
    <w:rsid w:val="0092770B"/>
    <w:rsid w:val="0093342F"/>
    <w:rsid w:val="00935826"/>
    <w:rsid w:val="00937186"/>
    <w:rsid w:val="00942AAC"/>
    <w:rsid w:val="009446EE"/>
    <w:rsid w:val="0095427A"/>
    <w:rsid w:val="00955BC4"/>
    <w:rsid w:val="00957B16"/>
    <w:rsid w:val="00964C7B"/>
    <w:rsid w:val="00976692"/>
    <w:rsid w:val="009854A3"/>
    <w:rsid w:val="009967FA"/>
    <w:rsid w:val="009A0F96"/>
    <w:rsid w:val="009B5742"/>
    <w:rsid w:val="009E39B5"/>
    <w:rsid w:val="009E48A7"/>
    <w:rsid w:val="009F5BB4"/>
    <w:rsid w:val="00A077EA"/>
    <w:rsid w:val="00A10851"/>
    <w:rsid w:val="00A129B6"/>
    <w:rsid w:val="00A32803"/>
    <w:rsid w:val="00A45B5C"/>
    <w:rsid w:val="00A5213D"/>
    <w:rsid w:val="00A72131"/>
    <w:rsid w:val="00A72394"/>
    <w:rsid w:val="00A72BF6"/>
    <w:rsid w:val="00A77D9D"/>
    <w:rsid w:val="00A811FA"/>
    <w:rsid w:val="00A84884"/>
    <w:rsid w:val="00AA0F19"/>
    <w:rsid w:val="00AB77BD"/>
    <w:rsid w:val="00AC14F6"/>
    <w:rsid w:val="00AD3A29"/>
    <w:rsid w:val="00AD5A03"/>
    <w:rsid w:val="00AE5740"/>
    <w:rsid w:val="00AE7568"/>
    <w:rsid w:val="00AE7598"/>
    <w:rsid w:val="00AF146B"/>
    <w:rsid w:val="00AF2F9D"/>
    <w:rsid w:val="00B06855"/>
    <w:rsid w:val="00B41D41"/>
    <w:rsid w:val="00B41E80"/>
    <w:rsid w:val="00B45CC8"/>
    <w:rsid w:val="00B61545"/>
    <w:rsid w:val="00B641CF"/>
    <w:rsid w:val="00B6587F"/>
    <w:rsid w:val="00B67E24"/>
    <w:rsid w:val="00B728E2"/>
    <w:rsid w:val="00B75077"/>
    <w:rsid w:val="00BA51EB"/>
    <w:rsid w:val="00BA70EC"/>
    <w:rsid w:val="00BB080A"/>
    <w:rsid w:val="00BB2721"/>
    <w:rsid w:val="00BC4D36"/>
    <w:rsid w:val="00BD151C"/>
    <w:rsid w:val="00BD2564"/>
    <w:rsid w:val="00BD50BF"/>
    <w:rsid w:val="00BF20B5"/>
    <w:rsid w:val="00BF4F33"/>
    <w:rsid w:val="00C01146"/>
    <w:rsid w:val="00C01F62"/>
    <w:rsid w:val="00C02E71"/>
    <w:rsid w:val="00C073C8"/>
    <w:rsid w:val="00C23915"/>
    <w:rsid w:val="00C33E5A"/>
    <w:rsid w:val="00C51793"/>
    <w:rsid w:val="00C54109"/>
    <w:rsid w:val="00C604F2"/>
    <w:rsid w:val="00C72E51"/>
    <w:rsid w:val="00C87CE6"/>
    <w:rsid w:val="00CB396E"/>
    <w:rsid w:val="00CE2CDD"/>
    <w:rsid w:val="00CF2AC0"/>
    <w:rsid w:val="00CF3C85"/>
    <w:rsid w:val="00D0366F"/>
    <w:rsid w:val="00D047CA"/>
    <w:rsid w:val="00D154ED"/>
    <w:rsid w:val="00D1688B"/>
    <w:rsid w:val="00D16DA1"/>
    <w:rsid w:val="00D278BC"/>
    <w:rsid w:val="00D36EB6"/>
    <w:rsid w:val="00D5150A"/>
    <w:rsid w:val="00D67228"/>
    <w:rsid w:val="00D727E2"/>
    <w:rsid w:val="00D739F0"/>
    <w:rsid w:val="00D7516B"/>
    <w:rsid w:val="00D778B8"/>
    <w:rsid w:val="00D81FC4"/>
    <w:rsid w:val="00DA2FF4"/>
    <w:rsid w:val="00DA3534"/>
    <w:rsid w:val="00DA5B16"/>
    <w:rsid w:val="00DA6A43"/>
    <w:rsid w:val="00DA79CB"/>
    <w:rsid w:val="00DB4AE7"/>
    <w:rsid w:val="00DC1E8B"/>
    <w:rsid w:val="00DC5996"/>
    <w:rsid w:val="00DD24D9"/>
    <w:rsid w:val="00DD5DFE"/>
    <w:rsid w:val="00DE291C"/>
    <w:rsid w:val="00DF0C56"/>
    <w:rsid w:val="00DF2F97"/>
    <w:rsid w:val="00DF6790"/>
    <w:rsid w:val="00E02B50"/>
    <w:rsid w:val="00E067B5"/>
    <w:rsid w:val="00E11A9A"/>
    <w:rsid w:val="00E242E1"/>
    <w:rsid w:val="00E26001"/>
    <w:rsid w:val="00E40B4F"/>
    <w:rsid w:val="00E47294"/>
    <w:rsid w:val="00E5339A"/>
    <w:rsid w:val="00E56922"/>
    <w:rsid w:val="00E61608"/>
    <w:rsid w:val="00E61E2C"/>
    <w:rsid w:val="00E67DD5"/>
    <w:rsid w:val="00E7056A"/>
    <w:rsid w:val="00E71F93"/>
    <w:rsid w:val="00E8008F"/>
    <w:rsid w:val="00E863FE"/>
    <w:rsid w:val="00E86DB3"/>
    <w:rsid w:val="00E9604A"/>
    <w:rsid w:val="00E96706"/>
    <w:rsid w:val="00E975C8"/>
    <w:rsid w:val="00EA0E66"/>
    <w:rsid w:val="00EA3ADA"/>
    <w:rsid w:val="00EB2897"/>
    <w:rsid w:val="00EC10CA"/>
    <w:rsid w:val="00EC54CE"/>
    <w:rsid w:val="00EE1AF7"/>
    <w:rsid w:val="00EE4283"/>
    <w:rsid w:val="00EF6A22"/>
    <w:rsid w:val="00F0622C"/>
    <w:rsid w:val="00F122EB"/>
    <w:rsid w:val="00F220DB"/>
    <w:rsid w:val="00F255E3"/>
    <w:rsid w:val="00F26532"/>
    <w:rsid w:val="00F42074"/>
    <w:rsid w:val="00F65C75"/>
    <w:rsid w:val="00F663F0"/>
    <w:rsid w:val="00F7727B"/>
    <w:rsid w:val="00F92278"/>
    <w:rsid w:val="00F9712C"/>
    <w:rsid w:val="00FB1BE1"/>
    <w:rsid w:val="00FB4318"/>
    <w:rsid w:val="00FC0E16"/>
    <w:rsid w:val="00FC3E84"/>
    <w:rsid w:val="00FD27CA"/>
    <w:rsid w:val="00FD4C7D"/>
    <w:rsid w:val="00FD689B"/>
    <w:rsid w:val="00FE03B8"/>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A30C6-8A7C-40C4-819E-57C6B186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2-08" TargetMode="External"/><Relationship Id="rId18" Type="http://schemas.openxmlformats.org/officeDocument/2006/relationships/hyperlink" Target="http://zakon4.rada.gov.ua/laws/show/71-19" TargetMode="External"/><Relationship Id="rId26" Type="http://schemas.openxmlformats.org/officeDocument/2006/relationships/hyperlink" Target="https://zakon.rada.gov.ua/laws/show/2464-17" TargetMode="External"/><Relationship Id="rId39" Type="http://schemas.openxmlformats.org/officeDocument/2006/relationships/hyperlink" Target="http://www.rada.gov.ua/" TargetMode="External"/><Relationship Id="rId3" Type="http://schemas.openxmlformats.org/officeDocument/2006/relationships/styles" Target="styles.xml"/><Relationship Id="rId21" Type="http://schemas.openxmlformats.org/officeDocument/2006/relationships/hyperlink" Target="https://zakon2.rada.gov.ua/laws/show/504/96-%D0%B2%D1%80" TargetMode="External"/><Relationship Id="rId34" Type="http://schemas.openxmlformats.org/officeDocument/2006/relationships/hyperlink" Target="https://zakon.rada.gov.ua/laws/show/z1365-14" TargetMode="External"/><Relationship Id="rId42" Type="http://schemas.openxmlformats.org/officeDocument/2006/relationships/hyperlink" Target="http://www.rada.gov.ua/" TargetMode="External"/><Relationship Id="rId47" Type="http://schemas.openxmlformats.org/officeDocument/2006/relationships/hyperlink" Target="http://www.ukrpravo.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85/96-%D0%B2%D1%80" TargetMode="External"/><Relationship Id="rId25" Type="http://schemas.openxmlformats.org/officeDocument/2006/relationships/hyperlink" Target="https://zakon.rada.gov.ua/laws/show/3480-15" TargetMode="External"/><Relationship Id="rId33" Type="http://schemas.openxmlformats.org/officeDocument/2006/relationships/hyperlink" Target="https://zakon.rada.gov.ua/laws/show/116-96-%D0%BF" TargetMode="External"/><Relationship Id="rId38" Type="http://schemas.openxmlformats.org/officeDocument/2006/relationships/hyperlink" Target="http://www.rada.gov.ua/" TargetMode="External"/><Relationship Id="rId46" Type="http://schemas.openxmlformats.org/officeDocument/2006/relationships/hyperlink" Target="http://www.legal" TargetMode="External"/><Relationship Id="rId2" Type="http://schemas.openxmlformats.org/officeDocument/2006/relationships/numbering" Target="numbering.xml"/><Relationship Id="rId16" Type="http://schemas.openxmlformats.org/officeDocument/2006/relationships/hyperlink" Target="https://zakon.rada.gov.ua/%20laws/show/2164-19" TargetMode="External"/><Relationship Id="rId20" Type="http://schemas.openxmlformats.org/officeDocument/2006/relationships/hyperlink" Target="https://zakon.rada.gov.ua/laws/show/108/95-%D0%B2%D1%80" TargetMode="External"/><Relationship Id="rId29" Type="http://schemas.openxmlformats.org/officeDocument/2006/relationships/hyperlink" Target="https://zakon.rada.gov.ua/laws/show/z1172-03"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95-17" TargetMode="External"/><Relationship Id="rId24" Type="http://schemas.openxmlformats.org/officeDocument/2006/relationships/hyperlink" Target="https://zakon.rada.gov.ua/laws/show/1105-14" TargetMode="External"/><Relationship Id="rId32" Type="http://schemas.openxmlformats.org/officeDocument/2006/relationships/hyperlink" Target="https://zakon.rada.gov.ua/laws/show/v0148500-17" TargetMode="External"/><Relationship Id="rId37" Type="http://schemas.openxmlformats.org/officeDocument/2006/relationships/hyperlink" Target="http://www.rada.gov.ua/" TargetMode="External"/><Relationship Id="rId40" Type="http://schemas.openxmlformats.org/officeDocument/2006/relationships/hyperlink" Target="http://www.rada.gov.ua/" TargetMode="External"/><Relationship Id="rId45" Type="http://schemas.openxmlformats.org/officeDocument/2006/relationships/hyperlink" Target="http://www.basa.tav.kharkov.ua/" TargetMode="External"/><Relationship Id="rId5" Type="http://schemas.openxmlformats.org/officeDocument/2006/relationships/webSettings" Target="webSettings.xml"/><Relationship Id="rId15" Type="http://schemas.openxmlformats.org/officeDocument/2006/relationships/hyperlink" Target="https://zakon.rada.gov.ua/laws/show/996-14" TargetMode="External"/><Relationship Id="rId23" Type="http://schemas.openxmlformats.org/officeDocument/2006/relationships/hyperlink" Target="http://zakon.rada.gov.ua/go/1105-14" TargetMode="External"/><Relationship Id="rId28" Type="http://schemas.openxmlformats.org/officeDocument/2006/relationships/hyperlink" Target="https://zakon.rada.gov.ua/laws/show/439-2015-%D0%BF" TargetMode="External"/><Relationship Id="rId36" Type="http://schemas.openxmlformats.org/officeDocument/2006/relationships/hyperlink" Target="https://studopedia.info/6-50120.html" TargetMode="External"/><Relationship Id="rId49" Type="http://schemas.openxmlformats.org/officeDocument/2006/relationships/footer" Target="footer2.xml"/><Relationship Id="rId10" Type="http://schemas.openxmlformats.org/officeDocument/2006/relationships/hyperlink" Target="https://zakon.rada.gov.ua/laws/show/436-15" TargetMode="External"/><Relationship Id="rId19" Type="http://schemas.openxmlformats.org/officeDocument/2006/relationships/hyperlink" Target="https://zakon.rada.gov.ua/laws/show/71-19" TargetMode="External"/><Relationship Id="rId31" Type="http://schemas.openxmlformats.org/officeDocument/2006/relationships/hyperlink" Target="https://zakon.rada.gov.ua/laws/show/z0893-99" TargetMode="External"/><Relationship Id="rId44" Type="http://schemas.openxmlformats.org/officeDocument/2006/relationships/hyperlink" Target="http://www.nau.kiev.ua/"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514-17" TargetMode="External"/><Relationship Id="rId27" Type="http://schemas.openxmlformats.org/officeDocument/2006/relationships/hyperlink" Target="https://zakon.rada.gov.ua/laws/show/100-95-%D0%BF" TargetMode="External"/><Relationship Id="rId30" Type="http://schemas.openxmlformats.org/officeDocument/2006/relationships/hyperlink" Target="https://zakon.rada.gov.ua/laws/show/z0218-98" TargetMode="External"/><Relationship Id="rId35" Type="http://schemas.openxmlformats.org/officeDocument/2006/relationships/hyperlink" Target="http://vobu.ua/ukr/documents/accounting/item/natsionalni-polozhennya-standarti-bukhgalterskogo-obliku?app_id=24" TargetMode="External"/><Relationship Id="rId43" Type="http://schemas.openxmlformats.org/officeDocument/2006/relationships/hyperlink" Target="http://www.liga.net/"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7253-2555-4E99-9BF2-62D2A29C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Pages>
  <Words>15867</Words>
  <Characters>9045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192</cp:revision>
  <cp:lastPrinted>2020-02-01T11:56:00Z</cp:lastPrinted>
  <dcterms:created xsi:type="dcterms:W3CDTF">2016-09-12T07:45:00Z</dcterms:created>
  <dcterms:modified xsi:type="dcterms:W3CDTF">2020-02-01T12:01:00Z</dcterms:modified>
</cp:coreProperties>
</file>