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146480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F4" wp14:editId="3BF4502C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B0" w:rsidRDefault="00FA19B0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A19B0" w:rsidRPr="00146480" w:rsidRDefault="00FA19B0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FA19B0" w:rsidRPr="00AC14F6" w:rsidRDefault="00FA19B0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FA19B0" w:rsidRPr="00AC14F6" w:rsidRDefault="00FA19B0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FA19B0" w:rsidRDefault="00FA19B0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FA19B0" w:rsidRDefault="00FA19B0" w:rsidP="00146480">
                            <w:pPr>
                              <w:widowControl w:val="0"/>
                            </w:pPr>
                          </w:p>
                          <w:p w:rsidR="00FA19B0" w:rsidRPr="00CA540E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FA19B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A19B0" w:rsidRPr="00CF4DF1" w:rsidRDefault="00FA19B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9B0" w:rsidRPr="00CF4DF1" w:rsidRDefault="00FA19B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9B0" w:rsidRPr="00CF4DF1" w:rsidRDefault="00FA19B0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FA19B0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A19B0" w:rsidRPr="00CF4DF1" w:rsidRDefault="00C854A5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Декан</w:t>
                                  </w:r>
                                </w:p>
                                <w:p w:rsidR="00FA19B0" w:rsidRPr="00CF4DF1" w:rsidRDefault="00FA19B0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19B0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A19B0" w:rsidRPr="00CF4DF1" w:rsidRDefault="005C0DA3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 28» серпня</w:t>
                                  </w:r>
                                  <w:r w:rsidR="00C854A5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B6BC3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2020</w:t>
                                  </w:r>
                                  <w:r w:rsidR="00FA19B0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FA19B0" w:rsidRPr="008D7F4A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FA19B0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FA19B0" w:rsidRDefault="00FA19B0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FA19B0" w:rsidRPr="0042600E" w:rsidRDefault="00FA19B0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FA19B0" w:rsidRPr="0042600E" w:rsidRDefault="00FA19B0" w:rsidP="00C467BC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36"/>
                            </w:tblGrid>
                            <w:tr w:rsidR="00FA19B0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D67228" w:rsidRDefault="00FA19B0" w:rsidP="00C467B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БУХГАЛТЕРСЬКИЙ ОБЛІК В ГАЛУЗЯХ ЕКОНОМІКИ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AE3CE0" w:rsidRDefault="00FA19B0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CF4DF1" w:rsidRDefault="00FA19B0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AE3CE0" w:rsidRDefault="00FA19B0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CF4DF1" w:rsidRDefault="00FA19B0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Pr="00AE3CE0" w:rsidRDefault="00FA19B0" w:rsidP="007B5C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A19B0" w:rsidRDefault="00FA19B0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C526EE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C526EE">
                                    <w:t xml:space="preserve"> </w:t>
                                  </w:r>
                                  <w:r w:rsidR="004B6BC3">
                                    <w:t>«О</w:t>
                                  </w:r>
                                  <w:r w:rsidR="004B6BC3">
                                    <w:rPr>
                                      <w:b/>
                                    </w:rPr>
                                    <w:t>блік, аналіз та фінансові розслідування</w:t>
                                  </w:r>
                                  <w:r w:rsidR="004B6BC3" w:rsidRPr="00C526EE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C526EE" w:rsidRPr="00E41FB6" w:rsidRDefault="00C526EE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E41FB6">
                                    <w:rPr>
                                      <w:b/>
                                    </w:rPr>
                                    <w:t>_______________________________________________________________________</w:t>
                                  </w:r>
                                </w:p>
                                <w:p w:rsidR="00FA19B0" w:rsidRPr="00CA57B9" w:rsidRDefault="00FA19B0" w:rsidP="00C526EE">
                                  <w:pPr>
                                    <w:spacing w:line="200" w:lineRule="atLeast"/>
                                    <w:rPr>
                                      <w:sz w:val="20"/>
                                    </w:rPr>
                                  </w:pPr>
                                  <w:r w:rsidRPr="00CA57B9">
                                    <w:rPr>
                                      <w:sz w:val="20"/>
                                    </w:rPr>
                                    <w:t xml:space="preserve"> (найменування спеціалізації)</w:t>
                                  </w:r>
                                </w:p>
                                <w:p w:rsidR="00FA19B0" w:rsidRDefault="00FA19B0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FA19B0" w:rsidRPr="00D67228" w:rsidRDefault="00FA19B0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ступінь: бакалавр</w:t>
                                  </w:r>
                                </w:p>
                              </w:tc>
                            </w:tr>
                            <w:tr w:rsidR="00FA19B0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19B0" w:rsidRDefault="00FA19B0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A19B0" w:rsidRPr="00B6587F" w:rsidRDefault="00FA19B0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форма навчання  :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денна</w:t>
                                  </w:r>
                                  <w:r w:rsidRPr="00B6587F"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FA19B0" w:rsidRPr="00D936F3" w:rsidRDefault="00FA19B0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FA19B0" w:rsidRPr="00CF4DF1" w:rsidRDefault="00FA19B0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19B0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FA19B0" w:rsidRPr="00146480" w:rsidRDefault="00FA19B0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Default="00FA19B0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Pr="00146480" w:rsidRDefault="004B6BC3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FA19B0" w:rsidRDefault="00FA19B0" w:rsidP="00146480">
                      <w:pPr>
                        <w:rPr>
                          <w:lang w:val="en-US"/>
                        </w:rPr>
                      </w:pPr>
                    </w:p>
                    <w:p w:rsidR="00FA19B0" w:rsidRPr="00146480" w:rsidRDefault="00FA19B0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FA19B0" w:rsidRPr="00AC14F6" w:rsidRDefault="00FA19B0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FA19B0" w:rsidRPr="00AC14F6" w:rsidRDefault="00FA19B0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FA19B0" w:rsidRDefault="00FA19B0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FA19B0" w:rsidRDefault="00FA19B0" w:rsidP="00146480">
                      <w:pPr>
                        <w:widowControl w:val="0"/>
                      </w:pPr>
                    </w:p>
                    <w:p w:rsidR="00FA19B0" w:rsidRPr="00CA540E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FA19B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A19B0" w:rsidRPr="00CF4DF1" w:rsidRDefault="00FA19B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A19B0" w:rsidRPr="00CF4DF1" w:rsidRDefault="00FA19B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A19B0" w:rsidRPr="00CF4DF1" w:rsidRDefault="00FA19B0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FA19B0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A19B0" w:rsidRPr="00CF4DF1" w:rsidRDefault="00C854A5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Декан</w:t>
                            </w:r>
                          </w:p>
                          <w:p w:rsidR="00FA19B0" w:rsidRPr="00CF4DF1" w:rsidRDefault="00FA19B0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FA19B0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A19B0" w:rsidRPr="00CF4DF1" w:rsidRDefault="005C0DA3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 28» серпня</w:t>
                            </w:r>
                            <w:r w:rsidR="00C854A5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BC3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2020</w:t>
                            </w:r>
                            <w:r w:rsidR="00FA19B0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FA19B0" w:rsidRPr="008D7F4A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FA19B0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FA19B0" w:rsidRDefault="00FA19B0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FA19B0" w:rsidRPr="0042600E" w:rsidRDefault="00FA19B0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FA19B0" w:rsidRPr="0042600E" w:rsidRDefault="00FA19B0" w:rsidP="00C467BC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36"/>
                      </w:tblGrid>
                      <w:tr w:rsidR="00FA19B0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Pr="00D67228" w:rsidRDefault="00FA19B0" w:rsidP="00C467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БУХГАЛТЕРСЬКИЙ ОБЛІК В ГАЛУЗЯХ ЕКОНОМІКИ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A19B0" w:rsidRPr="00AE3CE0" w:rsidRDefault="00FA19B0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Pr="00CF4DF1" w:rsidRDefault="00FA19B0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A19B0" w:rsidRPr="00AE3CE0" w:rsidRDefault="00FA19B0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Pr="00CF4DF1" w:rsidRDefault="00FA19B0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A19B0" w:rsidRPr="00AE3CE0" w:rsidRDefault="00FA19B0" w:rsidP="007B5C43">
                            <w:pPr>
                              <w:spacing w:line="360" w:lineRule="auto"/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A19B0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A19B0" w:rsidRDefault="00FA19B0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C526EE">
                              <w:rPr>
                                <w:b/>
                              </w:rPr>
                              <w:t>спеціалізація:</w:t>
                            </w:r>
                            <w:r w:rsidRPr="00C526EE">
                              <w:t xml:space="preserve"> </w:t>
                            </w:r>
                            <w:r w:rsidR="004B6BC3">
                              <w:t>«О</w:t>
                            </w:r>
                            <w:r w:rsidR="004B6BC3">
                              <w:rPr>
                                <w:b/>
                              </w:rPr>
                              <w:t>блік, аналіз та фінансові розслідування</w:t>
                            </w:r>
                            <w:r w:rsidR="004B6BC3" w:rsidRPr="00C526EE">
                              <w:rPr>
                                <w:b/>
                              </w:rPr>
                              <w:t>»</w:t>
                            </w:r>
                          </w:p>
                          <w:p w:rsidR="00C526EE" w:rsidRPr="00E41FB6" w:rsidRDefault="00C526EE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E41FB6">
                              <w:rPr>
                                <w:b/>
                              </w:rPr>
                              <w:t>_______________________________________________________________________</w:t>
                            </w:r>
                          </w:p>
                          <w:p w:rsidR="00FA19B0" w:rsidRPr="00CA57B9" w:rsidRDefault="00FA19B0" w:rsidP="00C526EE">
                            <w:pPr>
                              <w:spacing w:line="200" w:lineRule="atLeast"/>
                              <w:rPr>
                                <w:sz w:val="20"/>
                              </w:rPr>
                            </w:pPr>
                            <w:r w:rsidRPr="00CA57B9">
                              <w:rPr>
                                <w:sz w:val="20"/>
                              </w:rPr>
                              <w:t xml:space="preserve"> (найменування спеціалізації)</w:t>
                            </w:r>
                          </w:p>
                          <w:p w:rsidR="00FA19B0" w:rsidRDefault="00FA19B0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FA19B0" w:rsidRPr="00D67228" w:rsidRDefault="00FA19B0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ступінь: бакалавр</w:t>
                            </w:r>
                          </w:p>
                        </w:tc>
                      </w:tr>
                      <w:tr w:rsidR="00FA19B0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A19B0" w:rsidRDefault="00FA19B0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19B0" w:rsidRPr="00B6587F" w:rsidRDefault="00FA19B0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форма навчання  :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денна</w:t>
                            </w:r>
                            <w:r w:rsidRPr="00B6587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FA19B0" w:rsidRPr="00D936F3" w:rsidRDefault="00FA19B0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FA19B0" w:rsidRPr="00CF4DF1" w:rsidRDefault="00FA19B0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A19B0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FA19B0" w:rsidRPr="00146480" w:rsidRDefault="00FA19B0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Default="00FA19B0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FA19B0" w:rsidRPr="00146480" w:rsidRDefault="004B6BC3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A64">
        <w:rPr>
          <w:noProof/>
        </w:rPr>
        <w:drawing>
          <wp:anchor distT="0" distB="0" distL="114300" distR="114300" simplePos="0" relativeHeight="251662336" behindDoc="0" locked="0" layoutInCell="1" allowOverlap="1" wp14:anchorId="1861F007" wp14:editId="00420275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4B6BC3" w:rsidP="00565F11"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6EA4D" wp14:editId="1C077B2B">
                <wp:simplePos x="0" y="0"/>
                <wp:positionH relativeFrom="column">
                  <wp:posOffset>19685</wp:posOffset>
                </wp:positionH>
                <wp:positionV relativeFrom="paragraph">
                  <wp:posOffset>90170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1pt" to="3.2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4B6BC3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D948" wp14:editId="3E8F5661">
                <wp:simplePos x="0" y="0"/>
                <wp:positionH relativeFrom="column">
                  <wp:posOffset>-61595</wp:posOffset>
                </wp:positionH>
                <wp:positionV relativeFrom="paragraph">
                  <wp:posOffset>161924</wp:posOffset>
                </wp:positionV>
                <wp:extent cx="451485" cy="7267575"/>
                <wp:effectExtent l="0" t="0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B0" w:rsidRPr="00146480" w:rsidRDefault="00E01BC2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</w:t>
                            </w:r>
                            <w:r w:rsidR="004B6BC3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4.85pt;margin-top:12.75pt;width:35.55pt;height:5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" stroked="f">
                <v:textbox style="layout-flow:vertical;mso-layout-flow-alt:bottom-to-top" inset="0,0,0,0">
                  <w:txbxContent>
                    <w:p w:rsidR="00FA19B0" w:rsidRPr="00146480" w:rsidRDefault="00E01BC2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обліку, аналізу і</w:t>
                      </w:r>
                      <w:r w:rsidR="004B6BC3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004695" w:rsidRDefault="00004695" w:rsidP="00565F11"/>
    <w:p w:rsidR="00004695" w:rsidRDefault="003946F2" w:rsidP="00565F11">
      <w:r>
        <w:lastRenderedPageBreak/>
        <w:t>П</w:t>
      </w:r>
      <w:r w:rsidR="00395FB3" w:rsidRPr="00203A64">
        <w:t>рограма нав</w:t>
      </w:r>
      <w:r w:rsidR="00AE5740" w:rsidRPr="00203A64">
        <w:t>чальної дисципліни</w:t>
      </w:r>
      <w:r w:rsidR="00E47294" w:rsidRPr="00203A64">
        <w:t xml:space="preserve"> :</w:t>
      </w:r>
      <w:r w:rsidR="00D67228" w:rsidRPr="00203A64">
        <w:t xml:space="preserve">  </w:t>
      </w:r>
      <w:r w:rsidR="00004695" w:rsidRPr="00203A64">
        <w:t>«</w:t>
      </w:r>
      <w:r w:rsidR="00155423">
        <w:t>Бухгалтерський</w:t>
      </w:r>
      <w:r w:rsidR="00004695">
        <w:t xml:space="preserve"> облік</w:t>
      </w:r>
      <w:r w:rsidR="00155423">
        <w:t xml:space="preserve"> в галузях економіки</w:t>
      </w:r>
      <w:r w:rsidR="00EA0C03">
        <w:t>»</w:t>
      </w:r>
    </w:p>
    <w:p w:rsidR="00395FB3" w:rsidRPr="00203A64" w:rsidRDefault="00395FB3" w:rsidP="00565F11">
      <w:r w:rsidRPr="00203A64">
        <w:t>для студентів за галуззю знань</w:t>
      </w:r>
      <w:r w:rsidR="00E47294" w:rsidRPr="00203A64">
        <w:t>:</w:t>
      </w:r>
      <w:r w:rsidRPr="00203A64">
        <w:t xml:space="preserve"> </w:t>
      </w:r>
      <w:r w:rsidR="00117A49" w:rsidRPr="00203A64">
        <w:t>07 «Управління та адміністрування»</w:t>
      </w:r>
    </w:p>
    <w:p w:rsidR="00395FB3" w:rsidRDefault="00017235" w:rsidP="00565F11">
      <w:r>
        <w:t>спеціальності</w:t>
      </w:r>
      <w:r w:rsidR="00117A49" w:rsidRPr="00203A64">
        <w:t>: 071 «Облік і оподаткування»</w:t>
      </w:r>
    </w:p>
    <w:p w:rsidR="00017235" w:rsidRPr="00203A64" w:rsidRDefault="001E3074" w:rsidP="00565F11">
      <w:r>
        <w:t xml:space="preserve">спеціалізації : </w:t>
      </w:r>
      <w:r w:rsidR="004B6BC3">
        <w:t>облік, аналіз та фінансові розслідування</w:t>
      </w:r>
    </w:p>
    <w:p w:rsidR="00E47294" w:rsidRPr="00203A64" w:rsidRDefault="00395FB3" w:rsidP="00565F11">
      <w:r w:rsidRPr="00203A64">
        <w:t>осві</w:t>
      </w:r>
      <w:r w:rsidR="00004695">
        <w:t>тнього ступеня: бакалавр</w:t>
      </w:r>
    </w:p>
    <w:p w:rsidR="00395FB3" w:rsidRPr="00203A64" w:rsidRDefault="00E47294" w:rsidP="00565F11">
      <w:r w:rsidRPr="00203A64">
        <w:t>денної</w:t>
      </w:r>
      <w:r w:rsidR="001E5977" w:rsidRPr="00203A64">
        <w:t xml:space="preserve"> </w:t>
      </w:r>
      <w:r w:rsidR="00395FB3" w:rsidRPr="00203A64">
        <w:t>форми навчання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900F91" w:rsidP="00565F11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="005C0DA3">
        <w:rPr>
          <w:sz w:val="26"/>
          <w:szCs w:val="26"/>
        </w:rPr>
        <w:t>28</w:t>
      </w:r>
      <w:r w:rsidR="001170B8" w:rsidRPr="00203A64">
        <w:rPr>
          <w:sz w:val="26"/>
          <w:szCs w:val="26"/>
        </w:rPr>
        <w:t>”</w:t>
      </w:r>
      <w:r w:rsidR="005C0DA3">
        <w:rPr>
          <w:sz w:val="26"/>
          <w:szCs w:val="26"/>
        </w:rPr>
        <w:t xml:space="preserve"> серпня</w:t>
      </w:r>
      <w:r w:rsidR="004B6BC3">
        <w:rPr>
          <w:sz w:val="26"/>
          <w:szCs w:val="26"/>
        </w:rPr>
        <w:t xml:space="preserve"> 2020</w:t>
      </w:r>
      <w:r w:rsidR="00804E96" w:rsidRPr="00203A64">
        <w:rPr>
          <w:sz w:val="26"/>
          <w:szCs w:val="26"/>
        </w:rPr>
        <w:t xml:space="preserve"> року – </w:t>
      </w:r>
      <w:r w:rsidR="004B6BC3">
        <w:rPr>
          <w:sz w:val="26"/>
          <w:szCs w:val="26"/>
        </w:rPr>
        <w:t>8</w:t>
      </w:r>
      <w:r w:rsidR="00E11A9A" w:rsidRPr="007508E7">
        <w:rPr>
          <w:sz w:val="26"/>
          <w:szCs w:val="26"/>
        </w:rPr>
        <w:t xml:space="preserve"> </w:t>
      </w:r>
      <w:r w:rsidR="00395FB3" w:rsidRPr="007508E7">
        <w:rPr>
          <w:sz w:val="26"/>
          <w:szCs w:val="26"/>
        </w:rPr>
        <w:t>с.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AE5740" w:rsidRPr="00203A64" w:rsidRDefault="00CE2CDD" w:rsidP="00BC5A30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</w:t>
      </w:r>
      <w:r w:rsidR="00395FB3" w:rsidRPr="00203A64">
        <w:rPr>
          <w:sz w:val="26"/>
          <w:szCs w:val="26"/>
          <w:lang w:val="uk-UA"/>
        </w:rPr>
        <w:t>:</w:t>
      </w:r>
      <w:r w:rsidR="00AE5740"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="00AE5740" w:rsidRPr="00203A64">
        <w:rPr>
          <w:sz w:val="26"/>
          <w:szCs w:val="26"/>
          <w:u w:val="single"/>
          <w:lang w:val="uk-UA"/>
        </w:rPr>
        <w:t xml:space="preserve"> </w:t>
      </w:r>
      <w:r w:rsidR="004B6BC3">
        <w:rPr>
          <w:b w:val="0"/>
          <w:sz w:val="26"/>
          <w:szCs w:val="26"/>
          <w:u w:val="single"/>
          <w:lang w:val="uk-UA"/>
        </w:rPr>
        <w:t>доцент кафедри обліку</w:t>
      </w:r>
      <w:r w:rsidR="00AE5740" w:rsidRPr="00203A64">
        <w:rPr>
          <w:b w:val="0"/>
          <w:sz w:val="26"/>
          <w:szCs w:val="26"/>
          <w:u w:val="single"/>
          <w:lang w:val="uk-UA"/>
        </w:rPr>
        <w:t>,</w:t>
      </w:r>
      <w:r w:rsidR="004B6BC3">
        <w:rPr>
          <w:b w:val="0"/>
          <w:sz w:val="26"/>
          <w:szCs w:val="26"/>
          <w:u w:val="single"/>
          <w:lang w:val="uk-UA"/>
        </w:rPr>
        <w:t xml:space="preserve"> аналізу</w:t>
      </w:r>
      <w:r w:rsidR="00E01BC2">
        <w:rPr>
          <w:b w:val="0"/>
          <w:sz w:val="26"/>
          <w:szCs w:val="26"/>
          <w:u w:val="single"/>
          <w:lang w:val="uk-UA"/>
        </w:rPr>
        <w:t xml:space="preserve"> і</w:t>
      </w:r>
      <w:r w:rsidR="004B6BC3">
        <w:rPr>
          <w:b w:val="0"/>
          <w:sz w:val="26"/>
          <w:szCs w:val="26"/>
          <w:u w:val="single"/>
          <w:lang w:val="uk-UA"/>
        </w:rPr>
        <w:t xml:space="preserve"> контролю,</w:t>
      </w:r>
      <w:r w:rsidR="00AE5740" w:rsidRPr="00203A64">
        <w:rPr>
          <w:b w:val="0"/>
          <w:sz w:val="26"/>
          <w:szCs w:val="26"/>
          <w:u w:val="single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>., доцент</w:t>
      </w:r>
      <w:r w:rsidR="00AE5740"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395FB3" w:rsidRPr="00203A64" w:rsidRDefault="00395FB3" w:rsidP="00565F1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 xml:space="preserve">Розглянуто  та  ухвалено  на  засіданні  кафедри </w:t>
      </w:r>
      <w:r w:rsidR="00E01BC2">
        <w:rPr>
          <w:b/>
          <w:sz w:val="26"/>
          <w:szCs w:val="26"/>
        </w:rPr>
        <w:t>обліку, аналізу і контролю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5C0DA3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№1</w:t>
      </w:r>
      <w:r w:rsidR="00900F91">
        <w:rPr>
          <w:sz w:val="26"/>
          <w:szCs w:val="26"/>
        </w:rPr>
        <w:t xml:space="preserve"> від “</w:t>
      </w:r>
      <w:r>
        <w:rPr>
          <w:sz w:val="26"/>
          <w:szCs w:val="26"/>
        </w:rPr>
        <w:t>28” с</w:t>
      </w:r>
      <w:r w:rsidR="0080607D">
        <w:rPr>
          <w:sz w:val="26"/>
          <w:szCs w:val="26"/>
        </w:rPr>
        <w:t>е</w:t>
      </w:r>
      <w:r>
        <w:rPr>
          <w:sz w:val="26"/>
          <w:szCs w:val="26"/>
        </w:rPr>
        <w:t>рпня</w:t>
      </w:r>
      <w:r w:rsidR="001170B8" w:rsidRPr="00203A64">
        <w:rPr>
          <w:sz w:val="26"/>
          <w:szCs w:val="26"/>
        </w:rPr>
        <w:t xml:space="preserve"> </w:t>
      </w:r>
      <w:r w:rsidR="004B6BC3">
        <w:rPr>
          <w:sz w:val="26"/>
          <w:szCs w:val="26"/>
        </w:rPr>
        <w:t>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4B6BC3" w:rsidP="00565F11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="00395FB3" w:rsidRPr="00203A64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395FB3" w:rsidRPr="00203A64">
        <w:rPr>
          <w:sz w:val="26"/>
          <w:szCs w:val="26"/>
        </w:rPr>
        <w:t xml:space="preserve"> кафедри _____________    </w:t>
      </w:r>
      <w:r>
        <w:rPr>
          <w:sz w:val="26"/>
          <w:szCs w:val="26"/>
        </w:rPr>
        <w:t xml:space="preserve">     </w:t>
      </w:r>
      <w:r w:rsidR="00003BB7" w:rsidRPr="00203A64">
        <w:rPr>
          <w:sz w:val="26"/>
          <w:szCs w:val="26"/>
        </w:rPr>
        <w:t xml:space="preserve"> </w:t>
      </w:r>
      <w:r w:rsidR="00003BB7" w:rsidRPr="00203A64">
        <w:rPr>
          <w:sz w:val="26"/>
          <w:szCs w:val="26"/>
          <w:u w:val="single"/>
        </w:rPr>
        <w:t xml:space="preserve"> Романів Є.М.</w:t>
      </w:r>
    </w:p>
    <w:p w:rsidR="00395FB3" w:rsidRPr="00203A64" w:rsidRDefault="00395FB3" w:rsidP="00565F11">
      <w:pPr>
        <w:rPr>
          <w:sz w:val="20"/>
        </w:rPr>
      </w:pPr>
      <w:r w:rsidRPr="00203A64">
        <w:rPr>
          <w:sz w:val="20"/>
        </w:rPr>
        <w:t xml:space="preserve">                                                     </w:t>
      </w:r>
      <w:r w:rsidR="004B6BC3">
        <w:rPr>
          <w:sz w:val="20"/>
        </w:rPr>
        <w:t xml:space="preserve">         </w:t>
      </w:r>
      <w:r w:rsidRPr="00203A64">
        <w:rPr>
          <w:sz w:val="20"/>
        </w:rPr>
        <w:t xml:space="preserve"> (підпис)         </w:t>
      </w:r>
      <w:r w:rsidR="004B6BC3">
        <w:rPr>
          <w:sz w:val="20"/>
        </w:rPr>
        <w:t xml:space="preserve">     </w:t>
      </w:r>
      <w:r w:rsidRPr="00203A64">
        <w:rPr>
          <w:sz w:val="20"/>
        </w:rPr>
        <w:t xml:space="preserve">         (прізвище, ініціали)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7656F6" w:rsidP="00565F11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5C0DA3">
        <w:rPr>
          <w:sz w:val="26"/>
          <w:szCs w:val="26"/>
        </w:rPr>
        <w:t>1</w:t>
      </w:r>
      <w:r w:rsidR="00395FB3" w:rsidRPr="00203A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5FB3" w:rsidRPr="00203A64">
        <w:rPr>
          <w:sz w:val="26"/>
          <w:szCs w:val="26"/>
        </w:rPr>
        <w:t>від</w:t>
      </w:r>
      <w:r w:rsidR="00003BB7" w:rsidRPr="00203A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“</w:t>
      </w:r>
      <w:r w:rsidR="005C0DA3">
        <w:rPr>
          <w:sz w:val="26"/>
          <w:szCs w:val="26"/>
        </w:rPr>
        <w:t>28” серпня</w:t>
      </w:r>
      <w:r w:rsidR="004B6BC3">
        <w:rPr>
          <w:sz w:val="26"/>
          <w:szCs w:val="26"/>
        </w:rPr>
        <w:t xml:space="preserve"> 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1E3074" w:rsidP="00565F1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</w:t>
      </w:r>
      <w:r w:rsidR="004B6BC3">
        <w:t>А.П.,  2020</w:t>
      </w:r>
      <w:r w:rsidR="00395FB3" w:rsidRPr="00203A64">
        <w:t xml:space="preserve"> рік</w:t>
      </w:r>
    </w:p>
    <w:p w:rsidR="00395FB3" w:rsidRPr="00203A64" w:rsidRDefault="004B6BC3" w:rsidP="00565F11">
      <w:pPr>
        <w:jc w:val="right"/>
      </w:pPr>
      <w:r>
        <w:t>© ЛНУ імені Івана Франка, 2020</w:t>
      </w:r>
      <w:r w:rsidR="00395FB3" w:rsidRPr="00203A64">
        <w:t xml:space="preserve"> рік</w:t>
      </w:r>
    </w:p>
    <w:p w:rsidR="00395FB3" w:rsidRPr="00203A64" w:rsidRDefault="00395FB3" w:rsidP="00565F11">
      <w:pPr>
        <w:ind w:firstLine="567"/>
        <w:jc w:val="center"/>
        <w:rPr>
          <w:b/>
        </w:rPr>
      </w:pPr>
    </w:p>
    <w:p w:rsidR="00511E61" w:rsidRPr="00AC516B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AC516B">
        <w:rPr>
          <w:b/>
          <w:spacing w:val="-4"/>
          <w:szCs w:val="24"/>
          <w:lang w:val="uk-UA"/>
        </w:rPr>
        <w:lastRenderedPageBreak/>
        <w:t>РОЗДІЛ 1.</w:t>
      </w:r>
      <w:r w:rsidR="00511E61" w:rsidRPr="00AC516B">
        <w:rPr>
          <w:b/>
          <w:caps/>
          <w:szCs w:val="24"/>
          <w:lang w:val="uk-UA"/>
        </w:rPr>
        <w:t xml:space="preserve"> Пояснювальна записка</w:t>
      </w:r>
    </w:p>
    <w:p w:rsidR="00FE03B8" w:rsidRPr="00AC516B" w:rsidRDefault="00FE03B8" w:rsidP="00565F11">
      <w:pPr>
        <w:pStyle w:val="21"/>
        <w:ind w:firstLine="0"/>
        <w:jc w:val="center"/>
        <w:rPr>
          <w:b/>
          <w:caps/>
          <w:szCs w:val="24"/>
          <w:highlight w:val="yellow"/>
          <w:lang w:val="uk-UA"/>
        </w:rPr>
      </w:pPr>
    </w:p>
    <w:p w:rsidR="00363635" w:rsidRPr="00AC516B" w:rsidRDefault="00363635" w:rsidP="002343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AC516B">
        <w:rPr>
          <w:rFonts w:ascii="TimesNewRomanPSMT" w:eastAsiaTheme="minorHAnsi" w:hAnsi="TimesNewRomanPSMT" w:cs="TimesNewRomanPSMT"/>
          <w:lang w:eastAsia="en-US"/>
        </w:rPr>
        <w:t>Бухгалтерський облік - це одне з основних джерел інформації про виробничу і фінансово-господарську діяльність підприємств і об’єднань, необхідної для прийняття та реалізації управлінських рішень. Науково впорядкований облік на підприємстві є основою для реалізації функції контролю і аналізу господарської діяльності. Облік має забезпечувати повсякденний контроль за правильним і цільовим використанням коштів, матеріальних, енергетичних і трудових ресурсів, їх збереженням, а також на базі аналізу сприяти поліпшенню фінансово-господарської діяльності підприємств і організацій.</w:t>
      </w:r>
    </w:p>
    <w:p w:rsidR="00363635" w:rsidRPr="00AC516B" w:rsidRDefault="00234352" w:rsidP="00363635">
      <w:pPr>
        <w:ind w:firstLine="708"/>
        <w:jc w:val="both"/>
      </w:pPr>
      <w:r w:rsidRPr="00AC516B">
        <w:rPr>
          <w:rFonts w:ascii="TimesNewRomanPSMT" w:eastAsiaTheme="minorHAnsi" w:hAnsi="TimesNewRomanPSMT" w:cs="TimesNewRomanPSMT"/>
          <w:lang w:eastAsia="en-US"/>
        </w:rPr>
        <w:t xml:space="preserve">Навчальна дисципліна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 xml:space="preserve">«Бухгалтерський облік у галузях економіки» для студентів спеціальності </w:t>
      </w:r>
      <w:r w:rsidR="00363635" w:rsidRPr="00AC516B">
        <w:t xml:space="preserve">«Облік і оподаткування»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>деталізує загальний порядок фінансового та виробничого обліку на підприємствах окремих галузей економіки у зв’язку з особливостями їх господарських операцій та відмінностями в оподаткуванні.</w:t>
      </w:r>
    </w:p>
    <w:p w:rsidR="00363635" w:rsidRPr="00AC516B" w:rsidRDefault="00363635" w:rsidP="00363635">
      <w:pPr>
        <w:ind w:firstLine="720"/>
        <w:jc w:val="both"/>
      </w:pPr>
      <w:r w:rsidRPr="00AC516B">
        <w:t xml:space="preserve">Знання особливостей ведення обліку в будівництві, торгівлі, сільському господарстві, </w:t>
      </w:r>
      <w:r w:rsidR="005D4062">
        <w:t>авто</w:t>
      </w:r>
      <w:r w:rsidRPr="00AC516B">
        <w:t xml:space="preserve">транспорті тощо є </w:t>
      </w:r>
      <w:r w:rsidR="00234352" w:rsidRPr="00AC516B">
        <w:t>важливими для обліковця, аналітика та аудитора, а</w:t>
      </w:r>
      <w:r w:rsidRPr="00AC516B">
        <w:t>дже від дієвості та оперативності бухгалтерського обліку залежить фінансовий стан господарюючих суб’єктів.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highlight w:val="yellow"/>
        </w:rPr>
      </w:pP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  <w:r w:rsidRPr="00AC516B">
        <w:rPr>
          <w:b/>
        </w:rPr>
        <w:t>Предмет навчальної дисципліни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bCs/>
        </w:rPr>
      </w:pPr>
    </w:p>
    <w:p w:rsidR="00234352" w:rsidRPr="00AC516B" w:rsidRDefault="00234352" w:rsidP="00234352">
      <w:pPr>
        <w:ind w:firstLine="720"/>
        <w:jc w:val="both"/>
      </w:pPr>
      <w:r w:rsidRPr="00AC516B">
        <w:t xml:space="preserve">Предметом навчальної дисципліни «Бухгалтерський облік в галузях економіки» є особливості фінансово-господарської діяльності підприємств окремих галузей економіки: торгівлі, сільського господарства, будівництва, автотранспорту; туристичної діяльності; готельного господарства. </w:t>
      </w:r>
    </w:p>
    <w:p w:rsidR="00004695" w:rsidRPr="00004695" w:rsidRDefault="00004695" w:rsidP="00004695">
      <w:pPr>
        <w:ind w:firstLine="720"/>
        <w:jc w:val="center"/>
        <w:rPr>
          <w:b/>
        </w:rPr>
      </w:pPr>
    </w:p>
    <w:p w:rsidR="00004695" w:rsidRPr="00004695" w:rsidRDefault="00004695" w:rsidP="00004695">
      <w:pPr>
        <w:ind w:firstLine="720"/>
        <w:jc w:val="center"/>
        <w:rPr>
          <w:b/>
        </w:rPr>
      </w:pPr>
      <w:r w:rsidRPr="00004695">
        <w:rPr>
          <w:b/>
        </w:rPr>
        <w:t>Мета навчальної дисципліни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</w:pPr>
    </w:p>
    <w:p w:rsidR="00004695" w:rsidRPr="00004695" w:rsidRDefault="00234352" w:rsidP="00004695">
      <w:pPr>
        <w:tabs>
          <w:tab w:val="num" w:pos="360"/>
        </w:tabs>
        <w:ind w:firstLine="709"/>
        <w:jc w:val="both"/>
      </w:pPr>
      <w:r>
        <w:t>Метою навчальної дисципліни є : н</w:t>
      </w:r>
      <w:r w:rsidR="00004695" w:rsidRPr="00004695">
        <w:t xml:space="preserve">авчити студентів </w:t>
      </w:r>
      <w:r>
        <w:t>о</w:t>
      </w:r>
      <w:r w:rsidR="00004695" w:rsidRPr="00004695">
        <w:t>володіти методикою відображення господарських операцій</w:t>
      </w:r>
      <w:r w:rsidR="005D4062">
        <w:t xml:space="preserve"> на підприємствах</w:t>
      </w:r>
      <w:r w:rsidR="00004695" w:rsidRPr="00004695">
        <w:t xml:space="preserve"> </w:t>
      </w:r>
      <w:r>
        <w:t xml:space="preserve">з врахуванням особливостей окремих галузей </w:t>
      </w:r>
      <w:r w:rsidR="00004695" w:rsidRPr="00004695">
        <w:t>відповідно до затверджених національних стан</w:t>
      </w:r>
      <w:r w:rsidR="005D4062">
        <w:t xml:space="preserve">дартів бухгалтерського обліку і </w:t>
      </w:r>
      <w:r w:rsidR="00004695" w:rsidRPr="00004695">
        <w:t>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Основні завдання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pStyle w:val="a7"/>
        <w:spacing w:after="0"/>
        <w:ind w:firstLine="709"/>
        <w:jc w:val="both"/>
      </w:pPr>
      <w:r w:rsidRPr="00004695">
        <w:t xml:space="preserve">Надання студентам необхідних теоретичних знань і практичних навиків з організації ведення на підприємствах </w:t>
      </w:r>
      <w:r w:rsidR="005D4062">
        <w:t>окрем</w:t>
      </w:r>
      <w:r w:rsidR="00AC516B">
        <w:t xml:space="preserve">их галузей економіки </w:t>
      </w:r>
      <w:r w:rsidRPr="00004695">
        <w:t>фінансового обліку активів, капіталу, зобов’язань, витрат, доходів та фінансових результатів</w:t>
      </w:r>
      <w:r w:rsidR="00AC516B">
        <w:t>.</w:t>
      </w:r>
      <w:r w:rsidRPr="00004695">
        <w:t xml:space="preserve"> </w:t>
      </w:r>
    </w:p>
    <w:p w:rsidR="00004695" w:rsidRPr="00004695" w:rsidRDefault="00004695" w:rsidP="00004695">
      <w:pPr>
        <w:pStyle w:val="a7"/>
        <w:spacing w:after="0"/>
        <w:ind w:firstLine="301"/>
        <w:jc w:val="both"/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Місце навчальної дисципліни в структурно-логічній схемі підготовки бакалаврів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tabs>
          <w:tab w:val="num" w:pos="360"/>
        </w:tabs>
        <w:ind w:firstLine="709"/>
        <w:jc w:val="both"/>
        <w:rPr>
          <w:b/>
          <w:i/>
        </w:rPr>
      </w:pPr>
      <w:r w:rsidRPr="00004695">
        <w:t xml:space="preserve">Вивчення дисципліни </w:t>
      </w:r>
      <w:r w:rsidRPr="00004695">
        <w:rPr>
          <w:bCs/>
        </w:rPr>
        <w:t>ф</w:t>
      </w:r>
      <w:r w:rsidRPr="00004695">
        <w:t>ормує базу знань та взаємопов’язана з такими дисциплінами як: економіка підпри</w:t>
      </w:r>
      <w:r w:rsidR="00AC516B">
        <w:t xml:space="preserve">ємства, мікроекономіка, </w:t>
      </w:r>
      <w:r w:rsidRPr="00004695">
        <w:t>фінансовий аналіз,</w:t>
      </w:r>
      <w:r w:rsidR="00AC516B">
        <w:t xml:space="preserve"> аналіз за видами економічної діяльності,</w:t>
      </w:r>
      <w:r w:rsidRPr="00004695">
        <w:t xml:space="preserve"> </w:t>
      </w:r>
      <w:r w:rsidR="00AC516B">
        <w:t xml:space="preserve">фінансовий облік, </w:t>
      </w:r>
      <w:r w:rsidRPr="00004695">
        <w:t>бухгалтерський облік, аудит</w:t>
      </w:r>
      <w:r w:rsidR="00AC516B">
        <w:t xml:space="preserve"> за видами діяльності</w:t>
      </w:r>
      <w:r w:rsidRPr="00004695">
        <w:t xml:space="preserve">, </w:t>
      </w:r>
      <w:r w:rsidR="00AC516B">
        <w:t>фінансовий контроль в галузях економіки</w:t>
      </w:r>
      <w:r w:rsidRPr="00004695">
        <w:t xml:space="preserve">, </w:t>
      </w:r>
      <w:r w:rsidR="00AC516B">
        <w:t xml:space="preserve">облік і оподаткування за видами економічної діяльності </w:t>
      </w:r>
      <w:r w:rsidRPr="00004695">
        <w:t>та інших.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  <w:rPr>
          <w:b/>
          <w:i/>
        </w:rPr>
      </w:pPr>
    </w:p>
    <w:p w:rsidR="004B6BC3" w:rsidRPr="009E16A0" w:rsidRDefault="004B6BC3" w:rsidP="004B6BC3">
      <w:pPr>
        <w:spacing w:line="240" w:lineRule="atLeast"/>
        <w:ind w:firstLine="720"/>
        <w:jc w:val="center"/>
        <w:rPr>
          <w:b/>
        </w:rPr>
      </w:pPr>
      <w:r w:rsidRPr="009E16A0">
        <w:rPr>
          <w:b/>
        </w:rPr>
        <w:t>Вимоги до компетентностей, знань і умінь</w:t>
      </w:r>
    </w:p>
    <w:p w:rsidR="004B6BC3" w:rsidRPr="009E16A0" w:rsidRDefault="004B6BC3" w:rsidP="004B6BC3">
      <w:pPr>
        <w:spacing w:line="240" w:lineRule="atLeast"/>
        <w:ind w:firstLine="720"/>
        <w:jc w:val="center"/>
        <w:rPr>
          <w:b/>
        </w:rPr>
      </w:pPr>
    </w:p>
    <w:p w:rsidR="004B6BC3" w:rsidRPr="009E16A0" w:rsidRDefault="004B6BC3" w:rsidP="004B6BC3">
      <w:pPr>
        <w:spacing w:line="240" w:lineRule="atLeast"/>
        <w:ind w:firstLine="720"/>
        <w:jc w:val="both"/>
      </w:pPr>
      <w:r w:rsidRPr="009E16A0">
        <w:t>В результаті вивчення навчальної дисципліни у студента мають бути сформовані такі компетентності :</w:t>
      </w:r>
    </w:p>
    <w:p w:rsidR="004B6BC3" w:rsidRPr="009E16A0" w:rsidRDefault="004B6BC3" w:rsidP="004B6BC3">
      <w:pPr>
        <w:spacing w:line="240" w:lineRule="atLeast"/>
        <w:ind w:firstLine="720"/>
        <w:jc w:val="both"/>
        <w:rPr>
          <w:b/>
        </w:rPr>
      </w:pPr>
      <w:r w:rsidRPr="009E16A0">
        <w:rPr>
          <w:b/>
        </w:rPr>
        <w:t>загальні:</w:t>
      </w:r>
    </w:p>
    <w:p w:rsidR="004B6BC3" w:rsidRPr="009E16A0" w:rsidRDefault="004B6BC3" w:rsidP="004B6BC3">
      <w:pPr>
        <w:pStyle w:val="Default"/>
        <w:numPr>
          <w:ilvl w:val="0"/>
          <w:numId w:val="11"/>
        </w:numPr>
        <w:jc w:val="both"/>
        <w:rPr>
          <w:szCs w:val="28"/>
        </w:rPr>
      </w:pPr>
      <w:r w:rsidRPr="009E16A0">
        <w:rPr>
          <w:szCs w:val="28"/>
        </w:rPr>
        <w:t>здатність діяти соціально відповідально та свідомо;</w:t>
      </w:r>
    </w:p>
    <w:p w:rsidR="004B6BC3" w:rsidRPr="009E16A0" w:rsidRDefault="004B6BC3" w:rsidP="004B6BC3">
      <w:pPr>
        <w:pStyle w:val="Default"/>
        <w:numPr>
          <w:ilvl w:val="0"/>
          <w:numId w:val="11"/>
        </w:numPr>
        <w:jc w:val="both"/>
        <w:rPr>
          <w:szCs w:val="28"/>
        </w:rPr>
      </w:pPr>
      <w:r w:rsidRPr="009E16A0">
        <w:rPr>
          <w:szCs w:val="28"/>
        </w:rPr>
        <w:t xml:space="preserve">здатність проведення досліджень на відповідному рівні;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>здатність вчитися і оволодівати сучасними знаннями;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lastRenderedPageBreak/>
        <w:t xml:space="preserve">здатність до абстрактного мислення, аналізу та синтезу;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 xml:space="preserve">здатність працювати в команді або автономно;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 xml:space="preserve">здатність бути критичним та самокритичним; </w:t>
      </w:r>
    </w:p>
    <w:p w:rsidR="004B6BC3" w:rsidRPr="009E16A0" w:rsidRDefault="004B6BC3" w:rsidP="004B6BC3">
      <w:pPr>
        <w:pStyle w:val="af4"/>
        <w:numPr>
          <w:ilvl w:val="0"/>
          <w:numId w:val="11"/>
        </w:numPr>
        <w:suppressAutoHyphens/>
        <w:spacing w:line="240" w:lineRule="atLeast"/>
        <w:rPr>
          <w:b/>
          <w:szCs w:val="28"/>
        </w:rPr>
      </w:pPr>
      <w:r w:rsidRPr="009E16A0">
        <w:rPr>
          <w:rFonts w:eastAsiaTheme="minorHAnsi"/>
          <w:color w:val="000000"/>
          <w:szCs w:val="28"/>
          <w:lang w:eastAsia="en-US"/>
        </w:rPr>
        <w:t>знання та розуміння предметної області та розуміння професійної діяльності та ін.</w:t>
      </w:r>
    </w:p>
    <w:p w:rsidR="004B6BC3" w:rsidRPr="009E16A0" w:rsidRDefault="004B6BC3" w:rsidP="004B6BC3">
      <w:pPr>
        <w:pStyle w:val="af4"/>
        <w:spacing w:line="240" w:lineRule="atLeast"/>
        <w:jc w:val="both"/>
        <w:rPr>
          <w:rFonts w:eastAsiaTheme="minorHAnsi"/>
          <w:b/>
          <w:color w:val="000000"/>
          <w:szCs w:val="28"/>
          <w:lang w:eastAsia="en-US"/>
        </w:rPr>
      </w:pPr>
      <w:r w:rsidRPr="009E16A0">
        <w:rPr>
          <w:rFonts w:eastAsiaTheme="minorHAnsi"/>
          <w:b/>
          <w:color w:val="000000"/>
          <w:szCs w:val="28"/>
          <w:lang w:eastAsia="en-US"/>
        </w:rPr>
        <w:t>спеціальні:</w:t>
      </w:r>
    </w:p>
    <w:p w:rsidR="004B6BC3" w:rsidRPr="009E16A0" w:rsidRDefault="004B6BC3" w:rsidP="004B6BC3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держави;</w:t>
      </w:r>
    </w:p>
    <w:p w:rsidR="004B6BC3" w:rsidRPr="009E16A0" w:rsidRDefault="004B6BC3" w:rsidP="004B6BC3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</w:r>
    </w:p>
    <w:p w:rsidR="004B6BC3" w:rsidRPr="009E16A0" w:rsidRDefault="004B6BC3" w:rsidP="004B6BC3">
      <w:pPr>
        <w:pStyle w:val="af4"/>
        <w:ind w:left="360"/>
        <w:jc w:val="both"/>
        <w:rPr>
          <w:sz w:val="22"/>
        </w:rPr>
      </w:pPr>
    </w:p>
    <w:p w:rsidR="004B6BC3" w:rsidRPr="009E16A0" w:rsidRDefault="004B6BC3" w:rsidP="004B6BC3">
      <w:pPr>
        <w:pStyle w:val="af4"/>
        <w:ind w:left="360" w:firstLine="207"/>
        <w:jc w:val="both"/>
      </w:pPr>
      <w:r w:rsidRPr="009E16A0">
        <w:t>Вивчення дисцип</w:t>
      </w:r>
      <w:r>
        <w:t>ліни «Бухгалтерський облік в галузях економіки</w:t>
      </w:r>
      <w:r w:rsidRPr="009E16A0">
        <w:t>» передбачає досягнення такого кваліфікаційного рівня підготовки фахівця, за якого він повинен:</w:t>
      </w:r>
    </w:p>
    <w:p w:rsidR="004B6BC3" w:rsidRDefault="004B6BC3" w:rsidP="004B6BC3">
      <w:pPr>
        <w:ind w:left="360"/>
        <w:jc w:val="both"/>
        <w:rPr>
          <w:b/>
        </w:rPr>
      </w:pPr>
      <w:r w:rsidRPr="009E16A0">
        <w:rPr>
          <w:b/>
        </w:rPr>
        <w:t>знати</w:t>
      </w:r>
      <w:r w:rsidRPr="009E16A0">
        <w:t>:</w:t>
      </w:r>
      <w:r w:rsidRPr="009E16A0">
        <w:rPr>
          <w:b/>
        </w:rPr>
        <w:t xml:space="preserve"> </w:t>
      </w:r>
    </w:p>
    <w:p w:rsidR="004B6BC3" w:rsidRPr="00CD790B" w:rsidRDefault="004B6BC3" w:rsidP="004B6BC3">
      <w:pPr>
        <w:pStyle w:val="af4"/>
        <w:numPr>
          <w:ilvl w:val="0"/>
          <w:numId w:val="12"/>
        </w:numPr>
        <w:jc w:val="both"/>
        <w:rPr>
          <w:snapToGrid w:val="0"/>
        </w:rPr>
      </w:pPr>
      <w:r w:rsidRPr="00CD790B">
        <w:rPr>
          <w:snapToGrid w:val="0"/>
        </w:rPr>
        <w:t>особливості обліку необоротних активів та виробничих запасів, витрат та доходів, порядок формування фінансових результатів в торгівлі, сільгосппідприємствах, будівництві та автотранспорті, готельному господарстві, туристичній галузі.</w:t>
      </w:r>
    </w:p>
    <w:p w:rsidR="004B6BC3" w:rsidRDefault="004B6BC3" w:rsidP="004B6BC3">
      <w:pPr>
        <w:pStyle w:val="af4"/>
        <w:ind w:left="360"/>
        <w:jc w:val="both"/>
        <w:rPr>
          <w:b/>
        </w:rPr>
      </w:pPr>
      <w:r w:rsidRPr="009E16A0">
        <w:rPr>
          <w:b/>
        </w:rPr>
        <w:t>уміти:</w:t>
      </w:r>
    </w:p>
    <w:p w:rsidR="004B6BC3" w:rsidRPr="005D4062" w:rsidRDefault="004B6BC3" w:rsidP="004B6BC3">
      <w:pPr>
        <w:numPr>
          <w:ilvl w:val="0"/>
          <w:numId w:val="13"/>
        </w:numPr>
        <w:jc w:val="both"/>
        <w:rPr>
          <w:snapToGrid w:val="0"/>
        </w:rPr>
      </w:pPr>
      <w:r w:rsidRPr="005D4062">
        <w:rPr>
          <w:snapToGrid w:val="0"/>
        </w:rPr>
        <w:t>складати бухгалтерські проведення з особливостей обліку господарських операцій в окремих галузях економіки;</w:t>
      </w:r>
    </w:p>
    <w:p w:rsidR="004B6BC3" w:rsidRPr="005D4062" w:rsidRDefault="004B6BC3" w:rsidP="004B6BC3">
      <w:pPr>
        <w:numPr>
          <w:ilvl w:val="0"/>
          <w:numId w:val="13"/>
        </w:numPr>
        <w:jc w:val="both"/>
        <w:rPr>
          <w:snapToGrid w:val="0"/>
        </w:rPr>
      </w:pPr>
      <w:r w:rsidRPr="005D4062">
        <w:rPr>
          <w:snapToGrid w:val="0"/>
        </w:rPr>
        <w:t>розв’язувати типові задачі з обліку руху запасів, необоротних активів, витрат, доходів та фінансових результатів в торгівлі, сільгосппідприємствах, будівництві та автотранспорті.</w:t>
      </w:r>
    </w:p>
    <w:p w:rsidR="004B6BC3" w:rsidRDefault="004B6BC3" w:rsidP="00004695">
      <w:pPr>
        <w:ind w:firstLine="567"/>
        <w:jc w:val="center"/>
        <w:rPr>
          <w:rFonts w:eastAsia="Calibri"/>
          <w:b/>
          <w:bCs/>
        </w:rPr>
      </w:pPr>
    </w:p>
    <w:p w:rsidR="000F7189" w:rsidRPr="000F7189" w:rsidRDefault="000F7189" w:rsidP="000F7189">
      <w:pPr>
        <w:tabs>
          <w:tab w:val="left" w:pos="709"/>
          <w:tab w:val="num" w:pos="1789"/>
        </w:tabs>
        <w:jc w:val="both"/>
        <w:rPr>
          <w:b/>
          <w:szCs w:val="20"/>
        </w:rPr>
      </w:pPr>
      <w:r w:rsidRPr="000F7189">
        <w:rPr>
          <w:b/>
          <w:szCs w:val="20"/>
        </w:rPr>
        <w:t xml:space="preserve">Програмні результати навчання  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підприємств.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Визначати сутність об’єктів обліку, аналізу, контролю, аудиту, оподаткування та розуміти їх роль і місце в господарській діяльності.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Володіти методичним інструментарієм обліку, аналізу, контролю, аудиту та оподаткування господарської діяльності підприємств.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Володіти загальнонауковими та спеціальними методами дослідження соціально-економічних явищ і господарських процесів на підприємстві.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різноманіття.</w:t>
      </w:r>
    </w:p>
    <w:p w:rsidR="000F7189" w:rsidRPr="000F7189" w:rsidRDefault="000F7189" w:rsidP="000F7189">
      <w:pPr>
        <w:numPr>
          <w:ilvl w:val="0"/>
          <w:numId w:val="15"/>
        </w:numPr>
        <w:jc w:val="both"/>
      </w:pPr>
      <w:r w:rsidRPr="000F7189">
        <w:t>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</w:t>
      </w:r>
    </w:p>
    <w:p w:rsidR="000F7189" w:rsidRPr="000F7189" w:rsidRDefault="000F7189" w:rsidP="000F7189">
      <w:pPr>
        <w:pStyle w:val="af4"/>
        <w:numPr>
          <w:ilvl w:val="0"/>
          <w:numId w:val="15"/>
        </w:numPr>
        <w:jc w:val="both"/>
        <w:rPr>
          <w:rFonts w:eastAsia="Calibri"/>
          <w:b/>
          <w:bCs/>
          <w:sz w:val="32"/>
        </w:rPr>
      </w:pPr>
      <w:r w:rsidRPr="000F7189">
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</w:r>
    </w:p>
    <w:p w:rsidR="000F7189" w:rsidRDefault="000F7189" w:rsidP="00004695">
      <w:pPr>
        <w:pStyle w:val="21"/>
        <w:ind w:firstLine="709"/>
        <w:jc w:val="both"/>
        <w:rPr>
          <w:szCs w:val="24"/>
          <w:lang w:val="uk-UA"/>
        </w:rPr>
      </w:pPr>
    </w:p>
    <w:p w:rsidR="000F7189" w:rsidRDefault="000F7189" w:rsidP="00004695">
      <w:pPr>
        <w:pStyle w:val="21"/>
        <w:ind w:firstLine="709"/>
        <w:jc w:val="both"/>
        <w:rPr>
          <w:szCs w:val="24"/>
          <w:lang w:val="uk-UA"/>
        </w:rPr>
      </w:pPr>
    </w:p>
    <w:p w:rsidR="000F7189" w:rsidRDefault="000F7189" w:rsidP="00004695">
      <w:pPr>
        <w:pStyle w:val="21"/>
        <w:ind w:firstLine="709"/>
        <w:jc w:val="both"/>
        <w:rPr>
          <w:szCs w:val="24"/>
          <w:lang w:val="uk-UA"/>
        </w:rPr>
      </w:pPr>
    </w:p>
    <w:p w:rsidR="00004695" w:rsidRPr="00203A64" w:rsidRDefault="00004695" w:rsidP="00004695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lastRenderedPageBreak/>
        <w:t>Опа</w:t>
      </w:r>
      <w:r>
        <w:rPr>
          <w:szCs w:val="24"/>
          <w:lang w:val="uk-UA"/>
        </w:rPr>
        <w:t>нування навчальною дисципліною «</w:t>
      </w:r>
      <w:r w:rsidR="0042284D">
        <w:rPr>
          <w:lang w:val="uk-UA"/>
        </w:rPr>
        <w:t xml:space="preserve">Бухгалтерський </w:t>
      </w:r>
      <w:r>
        <w:rPr>
          <w:lang w:val="uk-UA"/>
        </w:rPr>
        <w:t>облік</w:t>
      </w:r>
      <w:r w:rsidR="0042284D">
        <w:rPr>
          <w:lang w:val="uk-UA"/>
        </w:rPr>
        <w:t xml:space="preserve"> в галузях економіки</w:t>
      </w:r>
      <w:r>
        <w:rPr>
          <w:szCs w:val="24"/>
          <w:lang w:val="uk-UA"/>
        </w:rPr>
        <w:t>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DB74A9">
        <w:rPr>
          <w:b/>
        </w:rPr>
        <w:t>4 кредити</w:t>
      </w:r>
      <w:r w:rsidRPr="00203A64">
        <w:t>.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b/>
          <w:szCs w:val="24"/>
          <w:lang w:val="uk-UA"/>
        </w:rPr>
        <w:t xml:space="preserve">Форми контролю – </w:t>
      </w:r>
      <w:r w:rsidR="00C854A5">
        <w:rPr>
          <w:szCs w:val="24"/>
          <w:lang w:val="uk-UA"/>
        </w:rPr>
        <w:t>екзамен</w:t>
      </w:r>
      <w:r w:rsidRPr="00203A64">
        <w:rPr>
          <w:szCs w:val="24"/>
          <w:lang w:val="uk-UA"/>
        </w:rPr>
        <w:t>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5713A5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t xml:space="preserve">РОЗДІЛ </w:t>
      </w:r>
      <w:r w:rsidR="00E41FB6">
        <w:rPr>
          <w:b/>
          <w:szCs w:val="26"/>
          <w:lang w:val="uk-UA"/>
        </w:rPr>
        <w:t>2</w:t>
      </w:r>
      <w:r w:rsidRPr="00203A64">
        <w:rPr>
          <w:b/>
          <w:szCs w:val="26"/>
          <w:lang w:val="uk-UA"/>
        </w:rPr>
        <w:t>.</w:t>
      </w:r>
      <w:r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004695" w:rsidRPr="00937186" w:rsidRDefault="00BF6CA6" w:rsidP="00004695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caps/>
          <w:szCs w:val="24"/>
          <w:lang w:val="uk-UA"/>
        </w:rPr>
        <w:t>«бухгалтерський</w:t>
      </w:r>
      <w:r w:rsidR="00004695" w:rsidRPr="00937186">
        <w:rPr>
          <w:b/>
          <w:caps/>
          <w:szCs w:val="24"/>
          <w:lang w:val="uk-UA"/>
        </w:rPr>
        <w:t xml:space="preserve"> облік</w:t>
      </w:r>
      <w:r>
        <w:rPr>
          <w:b/>
          <w:caps/>
          <w:szCs w:val="24"/>
          <w:lang w:val="uk-UA"/>
        </w:rPr>
        <w:t xml:space="preserve"> в галузях економіки</w:t>
      </w:r>
      <w:r w:rsidR="00004695" w:rsidRPr="00937186">
        <w:rPr>
          <w:b/>
          <w:caps/>
          <w:szCs w:val="24"/>
          <w:lang w:val="uk-UA"/>
        </w:rPr>
        <w:t>»</w:t>
      </w:r>
    </w:p>
    <w:p w:rsidR="00004695" w:rsidRPr="00937186" w:rsidRDefault="00004695" w:rsidP="00004695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tbl>
      <w:tblPr>
        <w:tblStyle w:val="af8"/>
        <w:tblW w:w="9497" w:type="dxa"/>
        <w:tblInd w:w="137" w:type="dxa"/>
        <w:tblLook w:val="01E0" w:firstRow="1" w:lastRow="1" w:firstColumn="1" w:lastColumn="1" w:noHBand="0" w:noVBand="0"/>
      </w:tblPr>
      <w:tblGrid>
        <w:gridCol w:w="1190"/>
        <w:gridCol w:w="8307"/>
      </w:tblGrid>
      <w:tr w:rsidR="00004695" w:rsidRPr="00937186" w:rsidTr="00AC154C">
        <w:tc>
          <w:tcPr>
            <w:tcW w:w="1190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Номер теми</w:t>
            </w:r>
          </w:p>
        </w:tc>
        <w:tc>
          <w:tcPr>
            <w:tcW w:w="8307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Назва теми</w:t>
            </w:r>
          </w:p>
        </w:tc>
      </w:tr>
      <w:tr w:rsidR="00004695" w:rsidRPr="00937186" w:rsidTr="00AC154C"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1</w:t>
            </w:r>
          </w:p>
        </w:tc>
        <w:tc>
          <w:tcPr>
            <w:tcW w:w="8307" w:type="dxa"/>
          </w:tcPr>
          <w:p w:rsidR="00004695" w:rsidRPr="00937186" w:rsidRDefault="00BF6CA6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</w:tr>
      <w:tr w:rsidR="00004695" w:rsidRPr="00937186" w:rsidTr="00AC154C"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2</w:t>
            </w:r>
          </w:p>
        </w:tc>
        <w:tc>
          <w:tcPr>
            <w:tcW w:w="8307" w:type="dxa"/>
          </w:tcPr>
          <w:p w:rsidR="009A118F" w:rsidRPr="00937186" w:rsidRDefault="00BF6CA6" w:rsidP="009A118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</w:t>
            </w:r>
            <w:r w:rsidR="009A118F">
              <w:rPr>
                <w:b w:val="0"/>
                <w:bCs/>
                <w:i w:val="0"/>
                <w:iCs/>
                <w:sz w:val="24"/>
                <w:szCs w:val="24"/>
              </w:rPr>
              <w:t>сільськогосподарських підприємствах</w:t>
            </w:r>
          </w:p>
        </w:tc>
      </w:tr>
      <w:tr w:rsidR="00004695" w:rsidRPr="00937186" w:rsidTr="00AC154C"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3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</w:tr>
      <w:tr w:rsidR="00004695" w:rsidRPr="00937186" w:rsidTr="00AC154C">
        <w:trPr>
          <w:trHeight w:val="80"/>
        </w:trPr>
        <w:tc>
          <w:tcPr>
            <w:tcW w:w="1190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4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</w:tr>
      <w:tr w:rsidR="00004695" w:rsidRPr="00937186" w:rsidTr="00AC154C">
        <w:trPr>
          <w:trHeight w:val="80"/>
        </w:trPr>
        <w:tc>
          <w:tcPr>
            <w:tcW w:w="1190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5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</w:tr>
      <w:tr w:rsidR="00004695" w:rsidRPr="00937186" w:rsidTr="00AC154C">
        <w:trPr>
          <w:trHeight w:val="80"/>
        </w:trPr>
        <w:tc>
          <w:tcPr>
            <w:tcW w:w="1190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6</w:t>
            </w:r>
          </w:p>
        </w:tc>
        <w:tc>
          <w:tcPr>
            <w:tcW w:w="8307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</w:tr>
    </w:tbl>
    <w:p w:rsidR="000F7189" w:rsidRDefault="000F7189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511E61" w:rsidRDefault="00E41FB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t>РОЗДІЛ 3</w:t>
      </w:r>
      <w:r w:rsidR="005713A5" w:rsidRPr="00AA1F24">
        <w:rPr>
          <w:b/>
          <w:sz w:val="26"/>
          <w:szCs w:val="26"/>
          <w:lang w:val="uk-UA"/>
        </w:rPr>
        <w:t>.</w:t>
      </w:r>
      <w:r w:rsidR="005713A5" w:rsidRPr="00AA1F24">
        <w:rPr>
          <w:b/>
          <w:sz w:val="28"/>
          <w:szCs w:val="28"/>
          <w:lang w:val="uk-UA"/>
        </w:rPr>
        <w:t xml:space="preserve">  </w:t>
      </w:r>
      <w:r w:rsidR="00511E61" w:rsidRPr="00AA1F24">
        <w:rPr>
          <w:b/>
          <w:caps/>
          <w:szCs w:val="24"/>
          <w:lang w:val="uk-UA"/>
        </w:rPr>
        <w:t xml:space="preserve"> Зміст навчальної дисципліни</w:t>
      </w:r>
      <w:r w:rsidR="00511E61" w:rsidRPr="00203A64">
        <w:rPr>
          <w:b/>
          <w:caps/>
          <w:szCs w:val="24"/>
          <w:lang w:val="uk-UA"/>
        </w:rPr>
        <w:t xml:space="preserve"> </w:t>
      </w:r>
    </w:p>
    <w:p w:rsidR="0099224C" w:rsidRPr="00203A64" w:rsidRDefault="0099224C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686933" w:rsidRPr="00203A64" w:rsidRDefault="00686933" w:rsidP="00686933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  <w:r w:rsidRPr="00203A64">
        <w:rPr>
          <w:rFonts w:eastAsia="TimesNewRoman"/>
          <w:szCs w:val="32"/>
          <w:lang w:eastAsia="en-US"/>
        </w:rPr>
        <w:t xml:space="preserve"> </w:t>
      </w:r>
    </w:p>
    <w:p w:rsidR="0099224C" w:rsidRDefault="0099224C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2284D">
        <w:rPr>
          <w:b/>
        </w:rPr>
        <w:t xml:space="preserve">Тема 1. </w:t>
      </w:r>
      <w:r w:rsidR="0042284D" w:rsidRPr="0042284D">
        <w:rPr>
          <w:b/>
          <w:bCs/>
          <w:iCs/>
        </w:rPr>
        <w:t>Бухгалтерський облік в будівництві</w:t>
      </w:r>
    </w:p>
    <w:p w:rsidR="00BA4C4A" w:rsidRDefault="00BA4C4A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00F91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Особливості будівельного виробництва та їх вплив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на організацію обліку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Особливості документального оформлення та контролю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за витрачанням виробничих запасів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750964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Облік витрат будівельної організації та визначення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собівартості будівельно-монтажних робіт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Документальне оформлення та облік використання будівельних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машин і механізмів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 xml:space="preserve"> Облік створення і використання тимчасових нетитульних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споруд і пристроїв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99224C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50964">
        <w:rPr>
          <w:rFonts w:eastAsiaTheme="minorHAnsi"/>
          <w:lang w:eastAsia="en-US"/>
        </w:rPr>
        <w:t>Облік загальновиробничих витрат підрядних будівельних організацій. Облік реалізації виконаних робіт і розрахунків із замовниками.</w:t>
      </w:r>
    </w:p>
    <w:p w:rsidR="00750964" w:rsidRDefault="00750964" w:rsidP="0042284D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>Тема 2.</w:t>
      </w:r>
      <w:r w:rsidRPr="0042284D">
        <w:rPr>
          <w:b/>
          <w:bCs/>
          <w:iCs/>
        </w:rPr>
        <w:t xml:space="preserve"> </w:t>
      </w:r>
      <w:r w:rsidR="0042284D" w:rsidRPr="0042284D">
        <w:rPr>
          <w:b/>
          <w:bCs/>
          <w:iCs/>
        </w:rPr>
        <w:t>Бухгалтерський облік в сільськогосподарських підприємствах</w:t>
      </w:r>
    </w:p>
    <w:p w:rsidR="00510945" w:rsidRDefault="00510945" w:rsidP="0042284D">
      <w:pPr>
        <w:jc w:val="center"/>
        <w:rPr>
          <w:b/>
          <w:bCs/>
          <w:iCs/>
        </w:rPr>
      </w:pPr>
    </w:p>
    <w:p w:rsidR="002F078B" w:rsidRPr="004B6BC3" w:rsidRDefault="002F078B" w:rsidP="00FA04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B6BC3">
        <w:rPr>
          <w:rFonts w:eastAsiaTheme="minorHAnsi"/>
          <w:lang w:eastAsia="en-US"/>
        </w:rPr>
        <w:t>О</w:t>
      </w:r>
      <w:r w:rsidR="00510945" w:rsidRPr="004B6BC3">
        <w:rPr>
          <w:rFonts w:eastAsiaTheme="minorHAnsi"/>
          <w:lang w:eastAsia="en-US"/>
        </w:rPr>
        <w:t xml:space="preserve">собливості сільськогосподарського виробництва та їх вплив на організацію бухгалтерського обліку. </w:t>
      </w:r>
      <w:r w:rsidRPr="004B6BC3">
        <w:rPr>
          <w:rFonts w:eastAsiaTheme="minorHAnsi"/>
          <w:lang w:eastAsia="en-US"/>
        </w:rPr>
        <w:t>Формування і облік статутного капіталу сільськогосподарських підприємств.</w:t>
      </w:r>
    </w:p>
    <w:p w:rsidR="00BA4C4A" w:rsidRPr="004B6BC3" w:rsidRDefault="002F078B" w:rsidP="00FA047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B6BC3">
        <w:rPr>
          <w:rFonts w:eastAsiaTheme="minorHAnsi"/>
          <w:lang w:eastAsia="en-US"/>
        </w:rPr>
        <w:t>Поняття, в</w:t>
      </w:r>
      <w:r w:rsidR="00510945" w:rsidRPr="004B6BC3">
        <w:rPr>
          <w:rFonts w:eastAsiaTheme="minorHAnsi"/>
          <w:lang w:eastAsia="en-US"/>
        </w:rPr>
        <w:t xml:space="preserve">изнання та оцінка біологічних активів. </w:t>
      </w:r>
      <w:r w:rsidRPr="004B6BC3">
        <w:rPr>
          <w:rFonts w:eastAsiaTheme="minorHAnsi"/>
          <w:lang w:eastAsia="en-US"/>
        </w:rPr>
        <w:t xml:space="preserve">Облік поточних біологічних активів рослинництва та тваринництва. </w:t>
      </w:r>
      <w:r w:rsidR="00510945" w:rsidRPr="004B6BC3">
        <w:rPr>
          <w:rFonts w:eastAsiaTheme="minorHAnsi"/>
          <w:lang w:eastAsia="en-US"/>
        </w:rPr>
        <w:t xml:space="preserve">Облік </w:t>
      </w:r>
      <w:r w:rsidRPr="004B6BC3">
        <w:rPr>
          <w:rFonts w:eastAsiaTheme="minorHAnsi"/>
          <w:lang w:eastAsia="en-US"/>
        </w:rPr>
        <w:t xml:space="preserve">витрат на виробництво </w:t>
      </w:r>
      <w:r w:rsidR="00510945" w:rsidRPr="004B6BC3">
        <w:rPr>
          <w:rFonts w:eastAsiaTheme="minorHAnsi"/>
          <w:lang w:eastAsia="en-US"/>
        </w:rPr>
        <w:t>і калькуляція собівартості продукції рослинництва</w:t>
      </w:r>
      <w:r w:rsidR="00AA1F24" w:rsidRPr="004B6BC3">
        <w:rPr>
          <w:rFonts w:eastAsiaTheme="minorHAnsi"/>
          <w:lang w:eastAsia="en-US"/>
        </w:rPr>
        <w:t xml:space="preserve"> та </w:t>
      </w:r>
      <w:r w:rsidR="00FA047E" w:rsidRPr="004B6BC3">
        <w:rPr>
          <w:rFonts w:eastAsiaTheme="minorHAnsi"/>
          <w:lang w:eastAsia="en-US"/>
        </w:rPr>
        <w:t>тваринництва.</w:t>
      </w:r>
      <w:r w:rsidRPr="004B6BC3">
        <w:rPr>
          <w:rFonts w:eastAsiaTheme="minorHAnsi"/>
          <w:lang w:eastAsia="en-US"/>
        </w:rPr>
        <w:t xml:space="preserve"> Облік витрат з формування основного стада, закладання і вирощування багаторічних насаджень. </w:t>
      </w:r>
      <w:r w:rsidR="00FA047E" w:rsidRPr="004B6BC3">
        <w:rPr>
          <w:rFonts w:eastAsiaTheme="minorHAnsi"/>
          <w:lang w:eastAsia="en-US"/>
        </w:rPr>
        <w:t>Облік витрат допоміжних виробництв та господарств та калькування собівартості їх продукції. Облік витрат на експлуатацію машин та обладнання. Облік готової продукції та її реалізації</w:t>
      </w:r>
      <w:r w:rsidR="00750964" w:rsidRPr="004B6BC3">
        <w:rPr>
          <w:rFonts w:eastAsiaTheme="minorHAnsi"/>
          <w:lang w:eastAsia="en-US"/>
        </w:rPr>
        <w:t>, доходів та фінансових результатів</w:t>
      </w:r>
      <w:r w:rsidR="00FA047E" w:rsidRPr="004B6BC3">
        <w:rPr>
          <w:rFonts w:eastAsiaTheme="minorHAnsi"/>
          <w:lang w:eastAsia="en-US"/>
        </w:rPr>
        <w:t>.</w:t>
      </w: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lastRenderedPageBreak/>
        <w:t xml:space="preserve">Тема 3. </w:t>
      </w:r>
      <w:r w:rsidR="0042284D" w:rsidRPr="0042284D">
        <w:rPr>
          <w:b/>
          <w:bCs/>
          <w:iCs/>
        </w:rPr>
        <w:t>Бухгалтерський облік в торгівлі</w:t>
      </w:r>
    </w:p>
    <w:p w:rsidR="00BA4C4A" w:rsidRPr="0042284D" w:rsidRDefault="00BA4C4A" w:rsidP="0042284D">
      <w:pPr>
        <w:jc w:val="center"/>
        <w:rPr>
          <w:b/>
        </w:rPr>
      </w:pPr>
    </w:p>
    <w:p w:rsidR="0099224C" w:rsidRPr="005574F2" w:rsidRDefault="00CD3B48" w:rsidP="00CD3B48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  <w:r w:rsidRPr="00CD3B48">
        <w:rPr>
          <w:rFonts w:eastAsiaTheme="minorHAnsi"/>
          <w:szCs w:val="18"/>
          <w:lang w:eastAsia="en-US"/>
        </w:rPr>
        <w:t>Особливості торговельної діяльності та їх вплив на організацію</w:t>
      </w:r>
      <w:r>
        <w:rPr>
          <w:rFonts w:eastAsiaTheme="minorHAnsi"/>
          <w:szCs w:val="18"/>
          <w:lang w:eastAsia="en-US"/>
        </w:rPr>
        <w:t xml:space="preserve"> о</w:t>
      </w:r>
      <w:r w:rsidRPr="00CD3B48">
        <w:rPr>
          <w:rFonts w:eastAsiaTheme="minorHAnsi"/>
          <w:szCs w:val="18"/>
          <w:lang w:eastAsia="en-US"/>
        </w:rPr>
        <w:t>бліку.</w:t>
      </w:r>
      <w:r w:rsidRPr="00CD3B48">
        <w:rPr>
          <w:rFonts w:ascii="NewtonC" w:eastAsiaTheme="minorHAnsi" w:hAnsi="NewtonC" w:cs="NewtonC"/>
          <w:szCs w:val="18"/>
          <w:lang w:eastAsia="en-US"/>
        </w:rPr>
        <w:t xml:space="preserve"> </w:t>
      </w:r>
      <w:r>
        <w:rPr>
          <w:rFonts w:ascii="NewtonC" w:eastAsiaTheme="minorHAnsi" w:hAnsi="NewtonC" w:cs="NewtonC"/>
          <w:szCs w:val="18"/>
          <w:lang w:eastAsia="en-US"/>
        </w:rPr>
        <w:t>Д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окументальне оформлення надходження та 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вибуття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товарів.</w:t>
      </w:r>
      <w:r w:rsidRPr="00CD3B48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Облік надходження товарів і формування їх первісної</w:t>
      </w:r>
      <w:r>
        <w:rPr>
          <w:rFonts w:eastAsiaTheme="minorHAnsi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вартості.</w:t>
      </w:r>
      <w:r w:rsidR="005574F2" w:rsidRPr="00CD3B48">
        <w:rPr>
          <w:rFonts w:eastAsiaTheme="minorHAnsi"/>
          <w:lang w:eastAsia="en-US"/>
        </w:rPr>
        <w:t xml:space="preserve">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реалізації товарів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та торгівельної націнки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>Облік т</w:t>
      </w:r>
      <w:r w:rsidR="0097100C">
        <w:rPr>
          <w:rFonts w:ascii="TimesNewRomanPSMT" w:eastAsiaTheme="minorHAnsi" w:hAnsi="TimesNewRomanPSMT" w:cs="TimesNewRomanPSMT"/>
          <w:szCs w:val="28"/>
          <w:lang w:eastAsia="en-US"/>
        </w:rPr>
        <w:t>ранспортно-заготівельних витрат та їх списання.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Склад та облік витрат обігу в торговельних підприємствах.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Інвентаризація і облік товарних втрат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.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витрат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і результатів діяльності торгівельного підприємства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</w:p>
    <w:p w:rsidR="0099224C" w:rsidRPr="0042284D" w:rsidRDefault="0099224C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4.  </w:t>
      </w:r>
      <w:r w:rsidR="0042284D" w:rsidRPr="0042284D">
        <w:rPr>
          <w:b/>
          <w:bCs/>
          <w:iCs/>
        </w:rPr>
        <w:t>Бухгалтерський облік готельного господарства</w:t>
      </w:r>
    </w:p>
    <w:p w:rsidR="00BA4C4A" w:rsidRDefault="00BA4C4A" w:rsidP="0042284D">
      <w:pPr>
        <w:jc w:val="center"/>
      </w:pPr>
    </w:p>
    <w:p w:rsidR="00AA1F24" w:rsidRPr="00AA1F24" w:rsidRDefault="00AA1F24" w:rsidP="00AA1F24">
      <w:pPr>
        <w:autoSpaceDE w:val="0"/>
        <w:autoSpaceDN w:val="0"/>
        <w:adjustRightInd w:val="0"/>
        <w:ind w:firstLine="709"/>
      </w:pPr>
      <w:r w:rsidRPr="00AA1F24">
        <w:rPr>
          <w:rFonts w:eastAsiaTheme="minorHAnsi"/>
          <w:lang w:eastAsia="en-US"/>
        </w:rPr>
        <w:t>Загальні положення організації готельного бізнесу та обліку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готельних послуг. Документальне оформлення готельних послуг.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Облік витрат і доходів у підприємствах готельного бізнесу.</w:t>
      </w:r>
    </w:p>
    <w:p w:rsidR="0099224C" w:rsidRDefault="0099224C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5. </w:t>
      </w:r>
      <w:r w:rsidR="0042284D" w:rsidRPr="0042284D">
        <w:rPr>
          <w:b/>
          <w:bCs/>
          <w:iCs/>
        </w:rPr>
        <w:t>Бухгалтерський облік туристичної діяльності</w:t>
      </w:r>
    </w:p>
    <w:p w:rsidR="00BA4C4A" w:rsidRPr="0042284D" w:rsidRDefault="00BA4C4A" w:rsidP="0042284D">
      <w:pPr>
        <w:jc w:val="center"/>
        <w:rPr>
          <w:color w:val="000000"/>
        </w:rPr>
      </w:pPr>
    </w:p>
    <w:p w:rsidR="0099224C" w:rsidRPr="0026520D" w:rsidRDefault="0026520D" w:rsidP="0026520D">
      <w:pPr>
        <w:ind w:firstLine="708"/>
        <w:jc w:val="both"/>
      </w:pPr>
      <w:r w:rsidRPr="0026520D">
        <w:t xml:space="preserve">Суб’єкти туристичного </w:t>
      </w:r>
      <w:r>
        <w:t>бізнесу</w:t>
      </w:r>
      <w:r w:rsidR="002B6791">
        <w:t xml:space="preserve">, особливості та умови здійснення їх діяльності. </w:t>
      </w:r>
      <w:r w:rsidR="008F2F13">
        <w:t>Документальне оформлення туристичних послуг</w:t>
      </w:r>
      <w:r w:rsidR="005E54A3">
        <w:t xml:space="preserve"> (договір, ваучер, путівка</w:t>
      </w:r>
      <w:r w:rsidR="001F6576">
        <w:t>).</w:t>
      </w:r>
      <w:r w:rsidR="002B6791">
        <w:t xml:space="preserve"> Облік доходів та витрат туроператорів. </w:t>
      </w:r>
      <w:r w:rsidR="008F2F13">
        <w:t xml:space="preserve">Собівартість туристичного продукту, порядок її формування. </w:t>
      </w:r>
      <w:r w:rsidR="002B6791">
        <w:t>Облік реалізації туристичних послуг. Облік турагентської діяльності та її результатів.</w:t>
      </w:r>
      <w:r w:rsidR="001A47DE">
        <w:t xml:space="preserve"> </w:t>
      </w:r>
      <w:r w:rsidR="00D514BD">
        <w:t xml:space="preserve">Облік придбання путівок. </w:t>
      </w:r>
      <w:r w:rsidR="001A47DE">
        <w:t>Порядок розрахунків з туристами.</w:t>
      </w:r>
    </w:p>
    <w:p w:rsidR="00E9313D" w:rsidRDefault="00E9313D" w:rsidP="0099224C">
      <w:pPr>
        <w:jc w:val="center"/>
        <w:rPr>
          <w:b/>
        </w:rPr>
      </w:pPr>
    </w:p>
    <w:p w:rsidR="00E9313D" w:rsidRPr="0042284D" w:rsidRDefault="00E9313D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6. </w:t>
      </w:r>
      <w:r w:rsidR="0042284D" w:rsidRPr="0042284D">
        <w:rPr>
          <w:b/>
          <w:bCs/>
          <w:iCs/>
        </w:rPr>
        <w:t>Бухгалтерський облік в автотранспортних підприємствах</w:t>
      </w:r>
    </w:p>
    <w:p w:rsidR="0093182A" w:rsidRDefault="0093182A" w:rsidP="0042284D">
      <w:pPr>
        <w:jc w:val="center"/>
        <w:rPr>
          <w:b/>
          <w:bCs/>
          <w:iCs/>
        </w:rPr>
      </w:pPr>
    </w:p>
    <w:p w:rsidR="0093182A" w:rsidRPr="0093182A" w:rsidRDefault="0093182A" w:rsidP="0093182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Нормативна база та особливості діяльності автотранспортних підприємств.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Первинна документація з обліку. Облік руху автотранспортних засобів.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Облік перевезень вантажів. Облік пасажирських перевезень. Особливості обліку міжнародних перевезень. Облік документів суворої звітності. Облік пально-мастильних матеріалів. Облік запасних частин. Облік спецодягу.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технічного обслуговування, ремонтів та поліпшень автотранспорту. </w:t>
      </w:r>
    </w:p>
    <w:p w:rsidR="00BA4C4A" w:rsidRPr="0093182A" w:rsidRDefault="0093182A" w:rsidP="0093182A">
      <w:pPr>
        <w:jc w:val="both"/>
        <w:rPr>
          <w:b/>
          <w:bCs/>
          <w:iCs/>
          <w:sz w:val="20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Облік витрат автотранспортних підприємств.</w:t>
      </w:r>
    </w:p>
    <w:p w:rsidR="0042284D" w:rsidRDefault="0042284D" w:rsidP="0042284D">
      <w:pPr>
        <w:jc w:val="center"/>
        <w:rPr>
          <w:bCs/>
        </w:rPr>
      </w:pPr>
    </w:p>
    <w:p w:rsidR="0099224C" w:rsidRDefault="00E41FB6" w:rsidP="0099224C">
      <w:pPr>
        <w:jc w:val="center"/>
        <w:rPr>
          <w:b/>
          <w:bCs/>
          <w:caps/>
        </w:rPr>
      </w:pPr>
      <w:r>
        <w:rPr>
          <w:b/>
        </w:rPr>
        <w:t>РОЗДІЛ 4</w:t>
      </w:r>
      <w:r w:rsidR="0099224C" w:rsidRPr="00982640">
        <w:rPr>
          <w:b/>
        </w:rPr>
        <w:t>.</w:t>
      </w:r>
      <w:r w:rsidR="0099224C" w:rsidRPr="00982640">
        <w:rPr>
          <w:b/>
          <w:sz w:val="28"/>
          <w:szCs w:val="28"/>
        </w:rPr>
        <w:t xml:space="preserve">  </w:t>
      </w:r>
      <w:r w:rsidR="0099224C" w:rsidRPr="00982640">
        <w:rPr>
          <w:b/>
          <w:bCs/>
          <w:caps/>
        </w:rPr>
        <w:t>Список рекомендованої літератури</w:t>
      </w:r>
    </w:p>
    <w:p w:rsidR="0099224C" w:rsidRDefault="0099224C" w:rsidP="0099224C">
      <w:pPr>
        <w:jc w:val="center"/>
        <w:rPr>
          <w:b/>
          <w:bCs/>
          <w:caps/>
        </w:rPr>
      </w:pPr>
    </w:p>
    <w:p w:rsidR="00B67633" w:rsidRPr="00FC789F" w:rsidRDefault="00B67633" w:rsidP="00B67633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FC789F">
        <w:rPr>
          <w:szCs w:val="20"/>
        </w:rPr>
        <w:t>Конституція України від 28.06.1996 р. № 254к/96-ВР.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 xml:space="preserve">Господарський кодекс </w:t>
      </w:r>
      <w:r w:rsidRPr="00FC789F">
        <w:rPr>
          <w:iCs/>
          <w:spacing w:val="1"/>
          <w:szCs w:val="20"/>
        </w:rPr>
        <w:t>України  від 16.01.2003 р. № 436</w:t>
      </w:r>
      <w:r w:rsidRPr="00FC789F">
        <w:rPr>
          <w:color w:val="000000"/>
          <w:szCs w:val="20"/>
        </w:rPr>
        <w:t>–</w:t>
      </w:r>
      <w:r w:rsidRPr="00FC789F">
        <w:rPr>
          <w:iCs/>
          <w:spacing w:val="1"/>
          <w:szCs w:val="20"/>
          <w:lang w:val="en-US"/>
        </w:rPr>
        <w:t>I</w:t>
      </w:r>
      <w:r w:rsidRPr="00FC789F">
        <w:rPr>
          <w:iCs/>
          <w:spacing w:val="1"/>
          <w:szCs w:val="20"/>
        </w:rPr>
        <w:t xml:space="preserve">V.  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ymbolMT"/>
          <w:sz w:val="18"/>
        </w:rPr>
      </w:pPr>
      <w:r w:rsidRPr="00FC789F">
        <w:rPr>
          <w:rFonts w:eastAsia="TimesNewRoman"/>
          <w:szCs w:val="32"/>
        </w:rPr>
        <w:t xml:space="preserve">Митний кодекс від 13.03.2012 р. № 4495-VI. 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b/>
          <w:szCs w:val="20"/>
        </w:rPr>
      </w:pPr>
      <w:r w:rsidRPr="00FC789F">
        <w:rPr>
          <w:szCs w:val="20"/>
        </w:rPr>
        <w:t xml:space="preserve">Податковий кодекс України від 02.12.2010 р. № 2755-VI. </w:t>
      </w: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www.rada.gov.ua</w:t>
      </w:r>
    </w:p>
    <w:p w:rsidR="00B67633" w:rsidRPr="00FC789F" w:rsidRDefault="00B67633" w:rsidP="00B67633">
      <w:pPr>
        <w:pStyle w:val="12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Про бухгалтерський облік та фінансову звітність в Україні : Закон України  від 16.07. 1999 р. № 996 – </w:t>
      </w:r>
      <w:r w:rsidRPr="00FC789F">
        <w:rPr>
          <w:sz w:val="24"/>
          <w:lang w:val="en-US"/>
        </w:rPr>
        <w:t>XIV</w:t>
      </w:r>
      <w:r w:rsidRPr="00FC789F">
        <w:rPr>
          <w:sz w:val="24"/>
          <w:lang w:val="uk-UA"/>
        </w:rPr>
        <w:t xml:space="preserve"> (зі змінами і доповненнями).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bCs/>
          <w:color w:val="000000"/>
          <w:sz w:val="24"/>
        </w:rPr>
        <w:t xml:space="preserve"> </w:t>
      </w:r>
      <w:hyperlink r:id="rId10" w:history="1">
        <w:r w:rsidRPr="00FC789F">
          <w:rPr>
            <w:rStyle w:val="a9"/>
            <w:bCs/>
            <w:color w:val="000000"/>
            <w:sz w:val="24"/>
          </w:rPr>
          <w:t>www.rada.gov.ua</w:t>
        </w:r>
      </w:hyperlink>
      <w:r w:rsidRPr="00FC789F">
        <w:rPr>
          <w:bCs/>
          <w:color w:val="000000"/>
          <w:sz w:val="24"/>
          <w:lang w:val="uk-UA"/>
        </w:rPr>
        <w:t>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c"/>
          <w:bCs w:val="0"/>
          <w:szCs w:val="20"/>
        </w:rPr>
      </w:pPr>
      <w:r w:rsidRPr="00FC789F">
        <w:rPr>
          <w:szCs w:val="20"/>
          <w:shd w:val="clear" w:color="auto" w:fill="FFFFFF"/>
        </w:rPr>
        <w:t>Про державну підтримку сільського господарства України: Закон України</w:t>
      </w:r>
      <w:r w:rsidRPr="00FC789F">
        <w:rPr>
          <w:bCs/>
          <w:szCs w:val="20"/>
          <w:shd w:val="clear" w:color="auto" w:fill="FFFFFF"/>
        </w:rPr>
        <w:t xml:space="preserve"> від </w:t>
      </w:r>
      <w:r w:rsidRPr="00FC789F">
        <w:rPr>
          <w:rStyle w:val="ac"/>
          <w:b w:val="0"/>
          <w:szCs w:val="20"/>
          <w:shd w:val="clear" w:color="auto" w:fill="FFFFFF"/>
        </w:rPr>
        <w:t>24.06.2004р. № 1877-IV (в  редакції від 01.01.2017р.).</w:t>
      </w:r>
    </w:p>
    <w:p w:rsidR="00B67633" w:rsidRPr="00FC789F" w:rsidRDefault="00516348" w:rsidP="00B6763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hyperlink r:id="rId11" w:tgtFrame="_blank" w:history="1">
        <w:r w:rsidR="00B67633" w:rsidRPr="00FC789F">
          <w:rPr>
            <w:szCs w:val="20"/>
          </w:rPr>
          <w:t>Про оцінку земель</w:t>
        </w:r>
      </w:hyperlink>
      <w:r w:rsidR="00B67633" w:rsidRPr="00FC789F">
        <w:rPr>
          <w:szCs w:val="20"/>
        </w:rPr>
        <w:t xml:space="preserve">: Закон України від 11.12.2003р № 1378-IV. </w:t>
      </w:r>
    </w:p>
    <w:p w:rsidR="00B67633" w:rsidRPr="00FC789F" w:rsidRDefault="00B67633" w:rsidP="00B67633">
      <w:pPr>
        <w:pStyle w:val="pst-l"/>
        <w:numPr>
          <w:ilvl w:val="0"/>
          <w:numId w:val="14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>Про туризм : Закон України вiд 15.09.1995 р. № 324/95-ВР.</w:t>
      </w:r>
    </w:p>
    <w:p w:rsidR="00B67633" w:rsidRPr="00FC789F" w:rsidRDefault="00B67633" w:rsidP="00B67633">
      <w:pPr>
        <w:pStyle w:val="pst-l"/>
        <w:numPr>
          <w:ilvl w:val="0"/>
          <w:numId w:val="14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>Про єдиний митний тариф: Закон України від 05.02.1992 р. № 2097-XII.</w:t>
      </w:r>
    </w:p>
    <w:p w:rsidR="00B67633" w:rsidRPr="00FC789F" w:rsidRDefault="00B67633" w:rsidP="00B67633">
      <w:pPr>
        <w:pStyle w:val="12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eastAsia="en-US"/>
        </w:rPr>
        <w:t xml:space="preserve">Про </w:t>
      </w:r>
      <w:proofErr w:type="spellStart"/>
      <w:r w:rsidRPr="00FC789F">
        <w:rPr>
          <w:rFonts w:eastAsia="Calibri"/>
          <w:sz w:val="24"/>
          <w:lang w:eastAsia="en-US"/>
        </w:rPr>
        <w:t>господарські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товариства</w:t>
      </w:r>
      <w:proofErr w:type="spellEnd"/>
      <w:r w:rsidRPr="00FC789F">
        <w:rPr>
          <w:rFonts w:eastAsia="Calibri"/>
          <w:sz w:val="24"/>
          <w:lang w:val="uk-UA" w:eastAsia="en-US"/>
        </w:rPr>
        <w:t>:</w:t>
      </w:r>
      <w:r w:rsidRPr="00FC789F">
        <w:rPr>
          <w:rFonts w:eastAsia="Calibri"/>
          <w:sz w:val="24"/>
          <w:lang w:eastAsia="en-US"/>
        </w:rPr>
        <w:t xml:space="preserve"> Закон </w:t>
      </w:r>
      <w:proofErr w:type="spellStart"/>
      <w:r w:rsidRPr="00FC789F">
        <w:rPr>
          <w:rFonts w:eastAsia="Calibri"/>
          <w:sz w:val="24"/>
          <w:lang w:eastAsia="en-US"/>
        </w:rPr>
        <w:t>України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від</w:t>
      </w:r>
      <w:proofErr w:type="spellEnd"/>
      <w:r w:rsidRPr="00FC789F">
        <w:rPr>
          <w:rFonts w:eastAsia="Calibri"/>
          <w:sz w:val="24"/>
          <w:lang w:eastAsia="en-US"/>
        </w:rPr>
        <w:t xml:space="preserve"> 19.09.91 р. №1576.</w:t>
      </w:r>
    </w:p>
    <w:p w:rsidR="00B67633" w:rsidRPr="00FC789F" w:rsidRDefault="00B67633" w:rsidP="00B67633">
      <w:pPr>
        <w:pStyle w:val="af2"/>
        <w:numPr>
          <w:ilvl w:val="0"/>
          <w:numId w:val="14"/>
        </w:numPr>
        <w:spacing w:after="0"/>
        <w:jc w:val="both"/>
        <w:rPr>
          <w:iCs/>
          <w:spacing w:val="1"/>
          <w:sz w:val="24"/>
          <w:lang w:val="uk-UA"/>
        </w:rPr>
      </w:pPr>
      <w:r w:rsidRPr="00FC789F">
        <w:rPr>
          <w:sz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 : Закон України  від 05.10.2017 р. № 2164 -</w:t>
      </w:r>
      <w:r w:rsidRPr="00FC789F">
        <w:rPr>
          <w:sz w:val="24"/>
          <w:lang w:val="en-US"/>
        </w:rPr>
        <w:t>VIII</w:t>
      </w:r>
      <w:r w:rsidRPr="00FC789F">
        <w:rPr>
          <w:sz w:val="24"/>
          <w:lang w:val="uk-UA"/>
        </w:rPr>
        <w:t xml:space="preserve">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  <w:lang w:val="uk-UA"/>
        </w:rPr>
        <w:t>://</w:t>
      </w:r>
      <w:r w:rsidRPr="00FC789F">
        <w:rPr>
          <w:bCs/>
          <w:color w:val="000000"/>
          <w:sz w:val="24"/>
          <w:lang w:val="uk-UA"/>
        </w:rPr>
        <w:t xml:space="preserve"> </w:t>
      </w:r>
      <w:proofErr w:type="spellStart"/>
      <w:r w:rsidRPr="00FC789F">
        <w:rPr>
          <w:bCs/>
          <w:color w:val="000000"/>
          <w:sz w:val="24"/>
        </w:rPr>
        <w:t>www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rada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gov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ua</w:t>
      </w:r>
      <w:proofErr w:type="spellEnd"/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>Про відпустки : Закон України від 15.11.1996 р.</w:t>
      </w:r>
      <w:r w:rsidRPr="00FC789F">
        <w:rPr>
          <w:color w:val="000000"/>
          <w:szCs w:val="20"/>
        </w:rPr>
        <w:t xml:space="preserve"> </w:t>
      </w:r>
      <w:r w:rsidRPr="00FC789F">
        <w:rPr>
          <w:szCs w:val="20"/>
        </w:rPr>
        <w:t xml:space="preserve">504/96 – ВР </w:t>
      </w:r>
      <w:r w:rsidRPr="00FC789F">
        <w:rPr>
          <w:color w:val="000000"/>
          <w:szCs w:val="20"/>
        </w:rPr>
        <w:t>(зі змінами і доповненнями).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59" w:lineRule="auto"/>
        <w:jc w:val="both"/>
        <w:rPr>
          <w:rFonts w:eastAsia="TimesNewRoman"/>
          <w:szCs w:val="20"/>
        </w:rPr>
      </w:pPr>
      <w:r w:rsidRPr="00FC789F">
        <w:rPr>
          <w:rFonts w:eastAsia="TimesNewRoman"/>
          <w:szCs w:val="20"/>
        </w:rPr>
        <w:t>Про міжнародні договори: Закон України від 29.06.2004 р. № 1906-IV.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rStyle w:val="FontStyle11"/>
          <w:sz w:val="24"/>
          <w:szCs w:val="20"/>
        </w:rPr>
      </w:pPr>
      <w:r w:rsidRPr="00FC789F">
        <w:rPr>
          <w:szCs w:val="20"/>
        </w:rPr>
        <w:lastRenderedPageBreak/>
        <w:t xml:space="preserve">Про </w:t>
      </w:r>
      <w:r w:rsidRPr="00FC789F">
        <w:rPr>
          <w:rStyle w:val="FontStyle11"/>
          <w:sz w:val="24"/>
          <w:szCs w:val="20"/>
        </w:rPr>
        <w:t>збір та облік єдиного внеску на загальнообов’язкове державне соціальне страхування</w:t>
      </w:r>
      <w:r w:rsidRPr="00FC789F">
        <w:rPr>
          <w:szCs w:val="20"/>
        </w:rPr>
        <w:t xml:space="preserve"> :  Закон України   від </w:t>
      </w:r>
      <w:r w:rsidRPr="00FC789F">
        <w:rPr>
          <w:rStyle w:val="FontStyle11"/>
          <w:sz w:val="24"/>
          <w:szCs w:val="20"/>
        </w:rPr>
        <w:t>08.07.2010 р. №2464-VІ.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 xml:space="preserve">Про оплату праці : Закон України від 24.03.1995 р. 108/95 –ВР </w:t>
      </w:r>
      <w:r w:rsidRPr="00FC789F">
        <w:rPr>
          <w:color w:val="000000"/>
          <w:szCs w:val="20"/>
        </w:rPr>
        <w:t>(зі змінами і доповненнями).</w:t>
      </w:r>
    </w:p>
    <w:p w:rsidR="00B67633" w:rsidRPr="00B67633" w:rsidRDefault="00516348" w:rsidP="00B67633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Cs w:val="20"/>
        </w:rPr>
      </w:pPr>
      <w:hyperlink r:id="rId12" w:tgtFrame="_top" w:history="1">
        <w:r w:rsidR="00B67633" w:rsidRPr="00B67633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Порядку надання послуг з тимчасового розміщення (проживання): Постанова Кабінету Міністрів України від 15.03.2006 р. № 297</w:t>
        </w:r>
      </w:hyperlink>
      <w:r w:rsidR="00B67633" w:rsidRPr="00B67633">
        <w:rPr>
          <w:color w:val="000000"/>
          <w:szCs w:val="20"/>
        </w:rPr>
        <w:t>.</w:t>
      </w:r>
    </w:p>
    <w:p w:rsidR="00B67633" w:rsidRPr="00FC789F" w:rsidRDefault="00B67633" w:rsidP="00B67633">
      <w:pPr>
        <w:pStyle w:val="a7"/>
        <w:numPr>
          <w:ilvl w:val="0"/>
          <w:numId w:val="14"/>
        </w:numPr>
        <w:tabs>
          <w:tab w:val="left" w:pos="4253"/>
        </w:tabs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FC789F">
        <w:rPr>
          <w:szCs w:val="20"/>
        </w:rPr>
        <w:t>Положення про інвентаризацію</w:t>
      </w:r>
      <w:r w:rsidRPr="00FC789F">
        <w:rPr>
          <w:szCs w:val="20"/>
          <w:lang w:val="ru-RU"/>
        </w:rPr>
        <w:t xml:space="preserve"> </w:t>
      </w:r>
      <w:r w:rsidRPr="00FC789F">
        <w:rPr>
          <w:szCs w:val="20"/>
        </w:rPr>
        <w:t xml:space="preserve">активів та зобов’язань. Наказ МФУ від 02.09.2014 р. № 879. 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Методичні рекомендації з формування складу витрат та порядку їх планування в торгівельній діяльності: наказ Міністерства економіки та з питань Європейської інтеграції України від 22.05.2002 р. №145.</w:t>
      </w:r>
    </w:p>
    <w:p w:rsidR="00B67633" w:rsidRPr="00FC789F" w:rsidRDefault="00B67633" w:rsidP="00B67633">
      <w:pPr>
        <w:pStyle w:val="12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Національні Положення (стандарти) бухгалтерського обліку: </w:t>
      </w:r>
      <w:proofErr w:type="spellStart"/>
      <w:r w:rsidRPr="00FC789F">
        <w:rPr>
          <w:sz w:val="24"/>
          <w:lang w:val="uk-UA"/>
        </w:rPr>
        <w:t>Затв</w:t>
      </w:r>
      <w:proofErr w:type="spellEnd"/>
      <w:r w:rsidRPr="00FC789F">
        <w:rPr>
          <w:sz w:val="24"/>
          <w:lang w:val="uk-UA"/>
        </w:rPr>
        <w:t>. наказами Міністерства фінансів України.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 xml:space="preserve">Положення про ведення касових операцій в національній валюті в Україні: Постанова Правління НБУ від 29.12.2017 р.  № 148 (зі змінами і доповненнями).  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>Інструкція про службові відрядження в межах України та закордон : наказ МФУ від 13.03.1998р. № 59 (в редакції наказу МФУ від 10.06.1999р. № 146).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color w:val="000000"/>
          <w:szCs w:val="20"/>
        </w:rPr>
        <w:t>Інструкція про порядок нарахування і сплати єдиного внеску на загальнообов’язкове державне соціальне страхування: наказ МФУ від 20.04.2015 р. № 449.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Інструкція про порядок ведення документообігу при наданні готельних послуг у ДП «</w:t>
      </w:r>
      <w:proofErr w:type="spellStart"/>
      <w:r w:rsidRPr="00FC789F">
        <w:rPr>
          <w:szCs w:val="20"/>
        </w:rPr>
        <w:t>Укркомунобслуговування</w:t>
      </w:r>
      <w:proofErr w:type="spellEnd"/>
      <w:r w:rsidRPr="00FC789F">
        <w:rPr>
          <w:szCs w:val="20"/>
        </w:rPr>
        <w:t>»: наказ  Держкомітету будівництва, архітектури та житлової політики України від 13.10.2000 р. №230.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Cs w:val="20"/>
        </w:rPr>
      </w:pPr>
      <w:r w:rsidRPr="00FC789F">
        <w:rPr>
          <w:bCs/>
          <w:szCs w:val="20"/>
        </w:rPr>
        <w:t xml:space="preserve">Інструкція про порядок оформлення ваучера на надання туристичних послуг та його використання: </w:t>
      </w:r>
      <w:r w:rsidRPr="00FC789F">
        <w:rPr>
          <w:szCs w:val="20"/>
        </w:rPr>
        <w:t xml:space="preserve">наказ </w:t>
      </w:r>
      <w:proofErr w:type="spellStart"/>
      <w:r w:rsidRPr="00FC789F">
        <w:rPr>
          <w:szCs w:val="20"/>
        </w:rPr>
        <w:t>Держтурадміністрації</w:t>
      </w:r>
      <w:proofErr w:type="spellEnd"/>
      <w:r w:rsidRPr="00FC789F">
        <w:rPr>
          <w:szCs w:val="20"/>
        </w:rPr>
        <w:t xml:space="preserve"> України від 06.06.2005 р.  № 50.</w:t>
      </w:r>
      <w:r w:rsidRPr="00FC789F">
        <w:rPr>
          <w:rFonts w:ascii="Consolas" w:hAnsi="Consolas"/>
          <w:szCs w:val="20"/>
        </w:rPr>
        <w:t xml:space="preserve"> </w:t>
      </w:r>
    </w:p>
    <w:p w:rsidR="00B67633" w:rsidRPr="00B67633" w:rsidRDefault="00516348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0"/>
        </w:rPr>
      </w:pPr>
      <w:hyperlink r:id="rId13" w:tgtFrame="_blank" w:history="1">
        <w:r w:rsidR="00B67633" w:rsidRPr="00B67633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16.03.2004.р.№19.</w:t>
        </w:r>
      </w:hyperlink>
      <w:r w:rsidR="00B67633" w:rsidRPr="00B67633">
        <w:rPr>
          <w:color w:val="000000"/>
          <w:szCs w:val="20"/>
          <w:shd w:val="clear" w:color="auto" w:fill="FFFFFF"/>
        </w:rPr>
        <w:t> 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C789F"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FC789F"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№132.</w:t>
      </w:r>
    </w:p>
    <w:p w:rsidR="00B67633" w:rsidRPr="00FC789F" w:rsidRDefault="00B67633" w:rsidP="00B67633">
      <w:pPr>
        <w:numPr>
          <w:ilvl w:val="0"/>
          <w:numId w:val="14"/>
        </w:numPr>
        <w:jc w:val="both"/>
        <w:rPr>
          <w:szCs w:val="20"/>
        </w:rPr>
      </w:pPr>
      <w:r w:rsidRPr="00FC789F">
        <w:rPr>
          <w:szCs w:val="20"/>
        </w:rPr>
        <w:t>План рахунків бухгалтерського обліку активів, капіталу, зобов’язань і господарських операцій підприємств і організацій : наказ МФУ від 30.11.99 № 291 зі змінами та доповненнями.</w:t>
      </w:r>
    </w:p>
    <w:p w:rsidR="00B67633" w:rsidRPr="00FC789F" w:rsidRDefault="00B67633" w:rsidP="00B67633">
      <w:pPr>
        <w:pStyle w:val="12"/>
        <w:numPr>
          <w:ilvl w:val="0"/>
          <w:numId w:val="14"/>
        </w:numPr>
        <w:jc w:val="both"/>
        <w:rPr>
          <w:sz w:val="24"/>
        </w:rPr>
      </w:pPr>
      <w:proofErr w:type="spellStart"/>
      <w:r w:rsidRPr="00FC789F">
        <w:rPr>
          <w:rFonts w:eastAsia="Calibri"/>
          <w:bCs/>
          <w:sz w:val="24"/>
          <w:lang w:eastAsia="en-US"/>
        </w:rPr>
        <w:t>Атамас</w:t>
      </w:r>
      <w:proofErr w:type="spellEnd"/>
      <w:r w:rsidRPr="00FC789F">
        <w:rPr>
          <w:rFonts w:eastAsia="Calibri"/>
          <w:bCs/>
          <w:sz w:val="24"/>
          <w:lang w:eastAsia="en-US"/>
        </w:rPr>
        <w:t xml:space="preserve"> П. Й. </w:t>
      </w: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у </w:t>
      </w:r>
      <w:proofErr w:type="spellStart"/>
      <w:r w:rsidRPr="00FC789F">
        <w:rPr>
          <w:rFonts w:eastAsia="Calibri"/>
          <w:sz w:val="24"/>
          <w:lang w:eastAsia="en-US"/>
        </w:rPr>
        <w:t>галузях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економіки</w:t>
      </w:r>
      <w:proofErr w:type="spellEnd"/>
      <w:r w:rsidRPr="00FC789F">
        <w:rPr>
          <w:rFonts w:eastAsia="Calibri"/>
          <w:sz w:val="24"/>
          <w:lang w:eastAsia="en-US"/>
        </w:rPr>
        <w:t xml:space="preserve">. 2-ге вид. </w:t>
      </w:r>
      <w:r w:rsidRPr="00FC789F">
        <w:rPr>
          <w:rFonts w:eastAsia="Calibri"/>
          <w:sz w:val="24"/>
          <w:lang w:val="uk-UA" w:eastAsia="en-US"/>
        </w:rPr>
        <w:t>н</w:t>
      </w:r>
      <w:proofErr w:type="spellStart"/>
      <w:r w:rsidRPr="00FC789F">
        <w:rPr>
          <w:rFonts w:eastAsia="Calibri"/>
          <w:sz w:val="24"/>
          <w:lang w:eastAsia="en-US"/>
        </w:rPr>
        <w:t>авч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proofErr w:type="spellStart"/>
      <w:r w:rsidRPr="00FC789F">
        <w:rPr>
          <w:rFonts w:eastAsia="Calibri"/>
          <w:sz w:val="24"/>
          <w:lang w:eastAsia="en-US"/>
        </w:rPr>
        <w:t>посіб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sz w:val="24"/>
          <w:lang w:val="uk-UA"/>
        </w:rPr>
        <w:t xml:space="preserve">Київ : </w:t>
      </w:r>
      <w:r w:rsidRPr="00FC789F">
        <w:rPr>
          <w:rFonts w:eastAsia="Calibri"/>
          <w:sz w:val="24"/>
          <w:lang w:eastAsia="en-US"/>
        </w:rPr>
        <w:t xml:space="preserve">Центр </w:t>
      </w:r>
      <w:proofErr w:type="spellStart"/>
      <w:r w:rsidRPr="00FC789F">
        <w:rPr>
          <w:rFonts w:eastAsia="Calibri"/>
          <w:sz w:val="24"/>
          <w:lang w:eastAsia="en-US"/>
        </w:rPr>
        <w:t>учбової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літератури</w:t>
      </w:r>
      <w:proofErr w:type="spellEnd"/>
      <w:r w:rsidRPr="00FC789F">
        <w:rPr>
          <w:rFonts w:eastAsia="Calibri"/>
          <w:sz w:val="24"/>
          <w:lang w:eastAsia="en-US"/>
        </w:rPr>
        <w:t xml:space="preserve">, 2010. 392 с. </w:t>
      </w:r>
    </w:p>
    <w:p w:rsidR="00B67633" w:rsidRPr="00FC789F" w:rsidRDefault="00B67633" w:rsidP="00B67633">
      <w:pPr>
        <w:pStyle w:val="af4"/>
        <w:numPr>
          <w:ilvl w:val="0"/>
          <w:numId w:val="14"/>
        </w:numPr>
        <w:shd w:val="clear" w:color="auto" w:fill="FFFFFF"/>
        <w:spacing w:line="276" w:lineRule="auto"/>
        <w:jc w:val="both"/>
        <w:rPr>
          <w:szCs w:val="20"/>
        </w:rPr>
      </w:pPr>
      <w:proofErr w:type="spellStart"/>
      <w:r w:rsidRPr="00FC789F">
        <w:rPr>
          <w:szCs w:val="20"/>
          <w:shd w:val="clear" w:color="auto" w:fill="FFFFFF"/>
        </w:rPr>
        <w:t>Балченко</w:t>
      </w:r>
      <w:proofErr w:type="spellEnd"/>
      <w:r w:rsidRPr="00FC789F">
        <w:rPr>
          <w:szCs w:val="20"/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FC789F">
        <w:rPr>
          <w:szCs w:val="20"/>
          <w:shd w:val="clear" w:color="auto" w:fill="FFFFFF"/>
        </w:rPr>
        <w:t>навч</w:t>
      </w:r>
      <w:proofErr w:type="spellEnd"/>
      <w:r w:rsidRPr="00FC789F">
        <w:rPr>
          <w:szCs w:val="20"/>
          <w:shd w:val="clear" w:color="auto" w:fill="FFFFFF"/>
        </w:rPr>
        <w:t xml:space="preserve">. </w:t>
      </w:r>
      <w:proofErr w:type="spellStart"/>
      <w:r w:rsidRPr="00FC789F">
        <w:rPr>
          <w:szCs w:val="20"/>
          <w:shd w:val="clear" w:color="auto" w:fill="FFFFFF"/>
        </w:rPr>
        <w:t>посіб</w:t>
      </w:r>
      <w:proofErr w:type="spellEnd"/>
      <w:r w:rsidRPr="00FC789F">
        <w:rPr>
          <w:szCs w:val="20"/>
          <w:shd w:val="clear" w:color="auto" w:fill="FFFFFF"/>
        </w:rPr>
        <w:t xml:space="preserve">. - К.: КУТЕП, 2006. </w:t>
      </w:r>
      <w:r w:rsidRPr="00FC789F">
        <w:rPr>
          <w:szCs w:val="20"/>
        </w:rPr>
        <w:t>–</w:t>
      </w:r>
      <w:r w:rsidRPr="00FC789F">
        <w:rPr>
          <w:szCs w:val="20"/>
          <w:shd w:val="clear" w:color="auto" w:fill="FFFFFF"/>
        </w:rPr>
        <w:t xml:space="preserve"> 232 с. </w:t>
      </w:r>
    </w:p>
    <w:p w:rsidR="00B67633" w:rsidRPr="00FC789F" w:rsidRDefault="00B67633" w:rsidP="00B67633">
      <w:pPr>
        <w:pStyle w:val="12"/>
        <w:numPr>
          <w:ilvl w:val="0"/>
          <w:numId w:val="14"/>
        </w:numPr>
        <w:jc w:val="both"/>
        <w:rPr>
          <w:rFonts w:eastAsia="TimesNewRoman"/>
          <w:sz w:val="24"/>
          <w:lang w:eastAsia="en-US"/>
        </w:rPr>
      </w:pP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за видами </w:t>
      </w:r>
      <w:proofErr w:type="spellStart"/>
      <w:r w:rsidRPr="00FC789F">
        <w:rPr>
          <w:rFonts w:eastAsia="Calibri"/>
          <w:sz w:val="24"/>
          <w:lang w:eastAsia="en-US"/>
        </w:rPr>
        <w:t>економічної</w:t>
      </w:r>
      <w:proofErr w:type="spellEnd"/>
      <w:r w:rsidRPr="00FC789F">
        <w:rPr>
          <w:rFonts w:eastAsia="Calibri"/>
          <w:sz w:val="24"/>
          <w:lang w:eastAsia="en-US"/>
        </w:rPr>
        <w:t xml:space="preserve"> діяльності. </w:t>
      </w:r>
      <w:proofErr w:type="spellStart"/>
      <w:r w:rsidRPr="00FC789F">
        <w:rPr>
          <w:rFonts w:eastAsia="Calibri"/>
          <w:sz w:val="24"/>
          <w:lang w:eastAsia="en-US"/>
        </w:rPr>
        <w:t>Чернікова</w:t>
      </w:r>
      <w:proofErr w:type="spellEnd"/>
      <w:r w:rsidRPr="00FC789F">
        <w:rPr>
          <w:rFonts w:eastAsia="Calibri"/>
          <w:sz w:val="24"/>
          <w:lang w:eastAsia="en-US"/>
        </w:rPr>
        <w:t xml:space="preserve">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Б., </w:t>
      </w:r>
      <w:proofErr w:type="spellStart"/>
      <w:r w:rsidRPr="00FC789F">
        <w:rPr>
          <w:rFonts w:eastAsia="Calibri"/>
          <w:sz w:val="24"/>
          <w:lang w:eastAsia="en-US"/>
        </w:rPr>
        <w:t>Дергільова</w:t>
      </w:r>
      <w:proofErr w:type="spellEnd"/>
      <w:r w:rsidRPr="00FC789F">
        <w:rPr>
          <w:rFonts w:eastAsia="Calibri"/>
          <w:sz w:val="24"/>
          <w:lang w:eastAsia="en-US"/>
        </w:rPr>
        <w:t xml:space="preserve"> Г.С., Нестеренко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С.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>Х</w:t>
      </w:r>
      <w:proofErr w:type="spellStart"/>
      <w:r w:rsidRPr="00FC789F">
        <w:rPr>
          <w:rFonts w:eastAsia="Calibri"/>
          <w:sz w:val="24"/>
          <w:lang w:val="uk-UA" w:eastAsia="en-US"/>
        </w:rPr>
        <w:t>арків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: </w:t>
      </w:r>
      <w:proofErr w:type="spellStart"/>
      <w:r w:rsidRPr="00FC789F">
        <w:rPr>
          <w:rFonts w:eastAsia="Calibri"/>
          <w:sz w:val="24"/>
          <w:lang w:eastAsia="en-US"/>
        </w:rPr>
        <w:t>Видавництво</w:t>
      </w:r>
      <w:proofErr w:type="spellEnd"/>
      <w:r w:rsidRPr="00FC789F">
        <w:rPr>
          <w:rFonts w:eastAsia="Calibri"/>
          <w:sz w:val="24"/>
          <w:lang w:eastAsia="en-US"/>
        </w:rPr>
        <w:t xml:space="preserve"> «Форт», 2015.  200с. </w:t>
      </w:r>
    </w:p>
    <w:p w:rsidR="00B67633" w:rsidRPr="00FC789F" w:rsidRDefault="00B67633" w:rsidP="00B67633">
      <w:pPr>
        <w:pStyle w:val="12"/>
        <w:numPr>
          <w:ilvl w:val="0"/>
          <w:numId w:val="14"/>
        </w:numPr>
        <w:jc w:val="both"/>
        <w:rPr>
          <w:rFonts w:eastAsia="TimesNewRoman"/>
          <w:sz w:val="24"/>
          <w:lang w:val="uk-UA" w:eastAsia="en-US"/>
        </w:rPr>
      </w:pPr>
      <w:r w:rsidRPr="00FC789F">
        <w:rPr>
          <w:rFonts w:eastAsia="Calibri"/>
          <w:sz w:val="24"/>
          <w:lang w:val="uk-UA" w:eastAsia="en-US"/>
        </w:rPr>
        <w:t xml:space="preserve">Даньків Й. Я. Бухгалтерський облік у галузях  економіки </w:t>
      </w:r>
      <w:r w:rsidRPr="00FC789F">
        <w:rPr>
          <w:sz w:val="24"/>
          <w:lang w:val="uk-UA"/>
        </w:rPr>
        <w:t xml:space="preserve">: </w:t>
      </w: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rFonts w:eastAsia="Calibri"/>
          <w:sz w:val="24"/>
          <w:lang w:val="uk-UA" w:eastAsia="en-US"/>
        </w:rPr>
        <w:t>навч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</w:t>
      </w:r>
      <w:proofErr w:type="spellStart"/>
      <w:r w:rsidRPr="00FC789F">
        <w:rPr>
          <w:rFonts w:eastAsia="Calibri"/>
          <w:sz w:val="24"/>
          <w:lang w:val="uk-UA" w:eastAsia="en-US"/>
        </w:rPr>
        <w:t>посіб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/ Й.Я. Даньків, М.Р. Лучко, М.Я. </w:t>
      </w:r>
      <w:proofErr w:type="spellStart"/>
      <w:r w:rsidRPr="00FC789F">
        <w:rPr>
          <w:rFonts w:eastAsia="Calibri"/>
          <w:sz w:val="24"/>
          <w:lang w:val="uk-UA" w:eastAsia="en-US"/>
        </w:rPr>
        <w:t>Остап’юк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  </w:t>
      </w:r>
      <w:r w:rsidRPr="00FC789F">
        <w:rPr>
          <w:sz w:val="24"/>
          <w:lang w:val="uk-UA"/>
        </w:rPr>
        <w:t xml:space="preserve">Київ </w:t>
      </w:r>
      <w:r w:rsidRPr="00FC789F">
        <w:rPr>
          <w:rFonts w:eastAsia="Calibri"/>
          <w:sz w:val="24"/>
          <w:lang w:val="uk-UA" w:eastAsia="en-US"/>
        </w:rPr>
        <w:t>: Знання, 2005.  229 с.</w:t>
      </w:r>
    </w:p>
    <w:p w:rsidR="00B67633" w:rsidRPr="00FC789F" w:rsidRDefault="00B67633" w:rsidP="00B67633">
      <w:pPr>
        <w:pStyle w:val="12"/>
        <w:numPr>
          <w:ilvl w:val="0"/>
          <w:numId w:val="14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sz w:val="24"/>
          <w:lang w:val="uk-UA"/>
        </w:rPr>
        <w:t>Лишиленко</w:t>
      </w:r>
      <w:proofErr w:type="spellEnd"/>
      <w:r w:rsidRPr="00FC789F">
        <w:rPr>
          <w:sz w:val="24"/>
          <w:lang w:val="uk-UA"/>
        </w:rPr>
        <w:t xml:space="preserve"> О.В. Бухгалтерський облік : підручник. Київ : Видавництво «ЦНЛ», 2006. 659 с.</w:t>
      </w: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  <w:r w:rsidRPr="00FC789F">
        <w:rPr>
          <w:b/>
          <w:szCs w:val="20"/>
        </w:rPr>
        <w:t>Ресурси інтернету:</w:t>
      </w: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B67633" w:rsidRPr="00FC789F" w:rsidRDefault="00B67633" w:rsidP="00B67633">
      <w:pPr>
        <w:shd w:val="clear" w:color="auto" w:fill="FFFFFF"/>
        <w:tabs>
          <w:tab w:val="left" w:pos="0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www.rada.gov.ua - Верховна Ради України.</w:t>
      </w:r>
    </w:p>
    <w:p w:rsidR="00B67633" w:rsidRPr="00FC789F" w:rsidRDefault="00516348" w:rsidP="00B67633">
      <w:pPr>
        <w:shd w:val="clear" w:color="auto" w:fill="FFFFFF"/>
        <w:jc w:val="both"/>
        <w:rPr>
          <w:szCs w:val="20"/>
        </w:rPr>
      </w:pPr>
      <w:hyperlink r:id="rId14" w:history="1">
        <w:r w:rsidR="00B67633" w:rsidRPr="00FC789F">
          <w:rPr>
            <w:rStyle w:val="a9"/>
            <w:szCs w:val="20"/>
          </w:rPr>
          <w:t>http://www.kmu.gov.ua/</w:t>
        </w:r>
      </w:hyperlink>
      <w:r w:rsidR="00B67633" w:rsidRPr="00FC789F">
        <w:rPr>
          <w:szCs w:val="20"/>
        </w:rPr>
        <w:t xml:space="preserve"> - веб-сайт Кабінету Міністрів України.</w:t>
      </w:r>
    </w:p>
    <w:p w:rsidR="00B67633" w:rsidRPr="00FC789F" w:rsidRDefault="00B67633" w:rsidP="00B67633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Cs w:val="20"/>
        </w:rPr>
      </w:pPr>
      <w:r w:rsidRPr="00FC789F">
        <w:rPr>
          <w:color w:val="000000"/>
          <w:szCs w:val="20"/>
          <w:lang w:val="en-US"/>
        </w:rPr>
        <w:lastRenderedPageBreak/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www.minfin.gov.ua - Міністерство фінансів України.</w:t>
      </w:r>
    </w:p>
    <w:p w:rsidR="00B67633" w:rsidRPr="00FC789F" w:rsidRDefault="00B67633" w:rsidP="00B67633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www.ukrstat. gov.ua - Державна служба статистики України.</w:t>
      </w:r>
    </w:p>
    <w:p w:rsidR="00B67633" w:rsidRPr="00FC789F" w:rsidRDefault="00516348" w:rsidP="00B67633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hyperlink r:id="rId15" w:history="1">
        <w:r w:rsidR="00B67633" w:rsidRPr="00FC789F">
          <w:rPr>
            <w:rStyle w:val="a9"/>
            <w:color w:val="000000"/>
            <w:szCs w:val="20"/>
            <w:lang w:val="en-GB"/>
          </w:rPr>
          <w:t>http</w:t>
        </w:r>
        <w:r w:rsidR="00B67633" w:rsidRPr="00FC789F">
          <w:rPr>
            <w:rStyle w:val="a9"/>
            <w:color w:val="000000"/>
            <w:szCs w:val="20"/>
          </w:rPr>
          <w:t>://</w:t>
        </w:r>
        <w:proofErr w:type="spellStart"/>
        <w:r w:rsidR="00B67633" w:rsidRPr="00FC789F">
          <w:rPr>
            <w:rStyle w:val="a9"/>
            <w:color w:val="000000"/>
            <w:szCs w:val="20"/>
            <w:lang w:val="en-GB"/>
          </w:rPr>
          <w:t>sfs</w:t>
        </w:r>
        <w:proofErr w:type="spellEnd"/>
        <w:r w:rsidR="00B67633" w:rsidRPr="00FC789F">
          <w:rPr>
            <w:rStyle w:val="a9"/>
            <w:color w:val="000000"/>
            <w:szCs w:val="20"/>
          </w:rPr>
          <w:t>.</w:t>
        </w:r>
        <w:proofErr w:type="spellStart"/>
        <w:r w:rsidR="00B67633" w:rsidRPr="00FC789F">
          <w:rPr>
            <w:rStyle w:val="a9"/>
            <w:color w:val="000000"/>
            <w:szCs w:val="20"/>
            <w:lang w:val="en-GB"/>
          </w:rPr>
          <w:t>gov</w:t>
        </w:r>
        <w:proofErr w:type="spellEnd"/>
        <w:r w:rsidR="00B67633" w:rsidRPr="00FC789F">
          <w:rPr>
            <w:rStyle w:val="a9"/>
            <w:color w:val="000000"/>
            <w:szCs w:val="20"/>
          </w:rPr>
          <w:t>.</w:t>
        </w:r>
        <w:proofErr w:type="spellStart"/>
        <w:r w:rsidR="00B67633" w:rsidRPr="00FC789F">
          <w:rPr>
            <w:rStyle w:val="a9"/>
            <w:color w:val="000000"/>
            <w:szCs w:val="20"/>
            <w:lang w:val="en-GB"/>
          </w:rPr>
          <w:t>ua</w:t>
        </w:r>
        <w:proofErr w:type="spellEnd"/>
        <w:r w:rsidR="00B67633" w:rsidRPr="00FC789F">
          <w:rPr>
            <w:rStyle w:val="a9"/>
            <w:color w:val="000000"/>
            <w:szCs w:val="20"/>
          </w:rPr>
          <w:t>/</w:t>
        </w:r>
      </w:hyperlink>
      <w:r w:rsidR="00B67633" w:rsidRPr="00FC789F">
        <w:rPr>
          <w:szCs w:val="20"/>
        </w:rPr>
        <w:t>- веб-сайт Державної фіскальної служби України.</w:t>
      </w:r>
    </w:p>
    <w:p w:rsidR="00B67633" w:rsidRPr="00FC789F" w:rsidRDefault="00B67633" w:rsidP="00B67633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 xml:space="preserve">:// </w:t>
      </w:r>
      <w:hyperlink r:id="rId16" w:history="1">
        <w:r w:rsidRPr="00FC789F">
          <w:rPr>
            <w:rStyle w:val="a9"/>
            <w:szCs w:val="20"/>
          </w:rPr>
          <w:t>www.liga.net</w:t>
        </w:r>
      </w:hyperlink>
      <w:r w:rsidRPr="00FC789F">
        <w:rPr>
          <w:szCs w:val="20"/>
        </w:rPr>
        <w:t xml:space="preserve"> - Ліга Бізнес </w:t>
      </w:r>
      <w:proofErr w:type="spellStart"/>
      <w:r w:rsidRPr="00FC789F">
        <w:rPr>
          <w:szCs w:val="20"/>
        </w:rPr>
        <w:t>Інформ</w:t>
      </w:r>
      <w:proofErr w:type="spellEnd"/>
    </w:p>
    <w:p w:rsidR="00B67633" w:rsidRPr="00FC789F" w:rsidRDefault="00B67633" w:rsidP="00B67633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>:// www.nau.kiev.ua - Нормативні акти України</w:t>
      </w:r>
    </w:p>
    <w:p w:rsidR="00B67633" w:rsidRPr="00FC789F" w:rsidRDefault="00B67633" w:rsidP="00B67633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 xml:space="preserve">:// 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r w:rsidRPr="00FC789F">
        <w:rPr>
          <w:color w:val="000000"/>
          <w:sz w:val="24"/>
          <w:lang w:val="en-US"/>
        </w:rPr>
        <w:t>library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univ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kiev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ukr</w:t>
      </w:r>
      <w:proofErr w:type="spellEnd"/>
      <w:r w:rsidRPr="00FC789F">
        <w:rPr>
          <w:color w:val="000000"/>
          <w:sz w:val="24"/>
        </w:rPr>
        <w:t>/</w:t>
      </w:r>
      <w:r w:rsidRPr="00FC789F">
        <w:rPr>
          <w:color w:val="000000"/>
          <w:sz w:val="24"/>
          <w:lang w:val="en-US"/>
        </w:rPr>
        <w:t>res</w:t>
      </w:r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resour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php</w:t>
      </w:r>
      <w:proofErr w:type="spellEnd"/>
      <w:r w:rsidRPr="00FC789F">
        <w:rPr>
          <w:color w:val="000000"/>
          <w:sz w:val="24"/>
        </w:rPr>
        <w:t xml:space="preserve">3 – </w:t>
      </w:r>
      <w:proofErr w:type="spellStart"/>
      <w:r w:rsidRPr="00FC789F">
        <w:rPr>
          <w:color w:val="000000"/>
          <w:sz w:val="24"/>
        </w:rPr>
        <w:t>Бібліотеки</w:t>
      </w:r>
      <w:proofErr w:type="spellEnd"/>
      <w:r w:rsidRPr="00FC789F">
        <w:rPr>
          <w:color w:val="000000"/>
          <w:sz w:val="24"/>
        </w:rPr>
        <w:t xml:space="preserve"> в </w:t>
      </w:r>
      <w:proofErr w:type="spellStart"/>
      <w:r w:rsidRPr="00FC789F">
        <w:rPr>
          <w:color w:val="000000"/>
          <w:sz w:val="24"/>
        </w:rPr>
        <w:t>Україні</w:t>
      </w:r>
      <w:proofErr w:type="spellEnd"/>
      <w:r w:rsidRPr="00FC789F">
        <w:rPr>
          <w:color w:val="000000"/>
          <w:sz w:val="24"/>
        </w:rPr>
        <w:t>.</w:t>
      </w:r>
    </w:p>
    <w:p w:rsidR="00B67633" w:rsidRPr="00FC789F" w:rsidRDefault="00B67633" w:rsidP="00B67633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nbuv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gov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 xml:space="preserve">. – </w:t>
      </w:r>
      <w:proofErr w:type="spellStart"/>
      <w:r w:rsidRPr="00FC789F">
        <w:rPr>
          <w:color w:val="000000"/>
          <w:sz w:val="24"/>
        </w:rPr>
        <w:t>Національна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бібліотека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України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ім</w:t>
      </w:r>
      <w:proofErr w:type="spellEnd"/>
      <w:r w:rsidRPr="00FC789F">
        <w:rPr>
          <w:color w:val="000000"/>
          <w:sz w:val="24"/>
        </w:rPr>
        <w:t xml:space="preserve">. </w:t>
      </w:r>
      <w:proofErr w:type="spellStart"/>
      <w:r w:rsidRPr="00FC789F">
        <w:rPr>
          <w:color w:val="000000"/>
          <w:sz w:val="24"/>
        </w:rPr>
        <w:t>В.І.Вернадського</w:t>
      </w:r>
      <w:proofErr w:type="spellEnd"/>
    </w:p>
    <w:p w:rsidR="00B67633" w:rsidRDefault="00B67633" w:rsidP="00B67633">
      <w:pPr>
        <w:pStyle w:val="af2"/>
        <w:tabs>
          <w:tab w:val="left" w:pos="0"/>
        </w:tabs>
        <w:spacing w:after="0"/>
        <w:ind w:left="0"/>
        <w:rPr>
          <w:sz w:val="24"/>
          <w:lang w:val="uk-UA"/>
        </w:rPr>
      </w:pPr>
      <w:r w:rsidRPr="00FC789F">
        <w:rPr>
          <w:sz w:val="24"/>
          <w:lang w:val="en-US"/>
        </w:rPr>
        <w:t>http</w:t>
      </w:r>
      <w:r w:rsidRPr="00FC789F">
        <w:rPr>
          <w:sz w:val="24"/>
        </w:rPr>
        <w:t>://</w:t>
      </w:r>
      <w:r w:rsidRPr="00FC789F">
        <w:rPr>
          <w:sz w:val="24"/>
          <w:lang w:val="en-US"/>
        </w:rPr>
        <w:t>www</w:t>
      </w:r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nbuv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gov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ua</w:t>
      </w:r>
      <w:proofErr w:type="spellEnd"/>
      <w:r w:rsidRPr="00FC789F">
        <w:rPr>
          <w:sz w:val="24"/>
        </w:rPr>
        <w:t>/</w:t>
      </w:r>
      <w:r w:rsidRPr="00FC789F">
        <w:rPr>
          <w:sz w:val="24"/>
          <w:lang w:val="en-US"/>
        </w:rPr>
        <w:t>portal</w:t>
      </w:r>
      <w:r w:rsidRPr="00FC789F">
        <w:rPr>
          <w:sz w:val="24"/>
        </w:rPr>
        <w:t>/</w:t>
      </w:r>
      <w:proofErr w:type="spellStart"/>
      <w:r w:rsidRPr="00FC789F">
        <w:rPr>
          <w:sz w:val="24"/>
          <w:lang w:val="en-US"/>
        </w:rPr>
        <w:t>libukr</w:t>
      </w:r>
      <w:proofErr w:type="spellEnd"/>
      <w:r w:rsidRPr="00FC789F">
        <w:rPr>
          <w:sz w:val="24"/>
        </w:rPr>
        <w:t>.</w:t>
      </w:r>
      <w:r w:rsidRPr="00FC789F">
        <w:rPr>
          <w:sz w:val="24"/>
          <w:lang w:val="en-US"/>
        </w:rPr>
        <w:t>html</w:t>
      </w:r>
      <w:r w:rsidRPr="00FC789F">
        <w:rPr>
          <w:sz w:val="24"/>
        </w:rPr>
        <w:t xml:space="preserve"> – </w:t>
      </w:r>
      <w:proofErr w:type="spellStart"/>
      <w:r w:rsidRPr="00FC789F">
        <w:rPr>
          <w:sz w:val="24"/>
        </w:rPr>
        <w:t>Бібліотеки</w:t>
      </w:r>
      <w:proofErr w:type="spellEnd"/>
      <w:r w:rsidRPr="00FC789F">
        <w:rPr>
          <w:sz w:val="24"/>
        </w:rPr>
        <w:t xml:space="preserve"> та </w:t>
      </w:r>
      <w:proofErr w:type="spellStart"/>
      <w:r w:rsidRPr="00FC789F">
        <w:rPr>
          <w:sz w:val="24"/>
        </w:rPr>
        <w:t>науково-інформаційні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центри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України</w:t>
      </w:r>
      <w:proofErr w:type="spellEnd"/>
      <w:r w:rsidRPr="00FC789F">
        <w:rPr>
          <w:sz w:val="24"/>
          <w:lang w:val="uk-UA"/>
        </w:rPr>
        <w:t>.</w:t>
      </w:r>
      <w:r w:rsidRPr="00FC789F">
        <w:rPr>
          <w:sz w:val="24"/>
        </w:rPr>
        <w:t xml:space="preserve"> </w:t>
      </w:r>
    </w:p>
    <w:p w:rsidR="00B67633" w:rsidRPr="00BD5B8D" w:rsidRDefault="00516348" w:rsidP="00B67633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17" w:history="1">
        <w:r w:rsidR="00B67633" w:rsidRPr="00BD5B8D">
          <w:rPr>
            <w:rStyle w:val="a9"/>
            <w:color w:val="auto"/>
            <w:szCs w:val="28"/>
          </w:rPr>
          <w:t>http://www</w:t>
        </w:r>
      </w:hyperlink>
      <w:r w:rsidR="00B67633" w:rsidRPr="00BD5B8D">
        <w:rPr>
          <w:szCs w:val="28"/>
        </w:rPr>
        <w:t>. buhgalteria.</w:t>
      </w:r>
      <w:hyperlink r:id="rId18" w:history="1">
        <w:r w:rsidR="00B67633" w:rsidRPr="00BD5B8D">
          <w:rPr>
            <w:rStyle w:val="a9"/>
            <w:color w:val="auto"/>
            <w:szCs w:val="28"/>
          </w:rPr>
          <w:t>com.ua</w:t>
        </w:r>
      </w:hyperlink>
    </w:p>
    <w:p w:rsidR="00B67633" w:rsidRPr="00BD5B8D" w:rsidRDefault="00516348" w:rsidP="00B67633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19" w:history="1">
        <w:r w:rsidR="00B67633" w:rsidRPr="00BD5B8D">
          <w:rPr>
            <w:rStyle w:val="a9"/>
            <w:color w:val="auto"/>
            <w:szCs w:val="28"/>
          </w:rPr>
          <w:t>http://www</w:t>
        </w:r>
      </w:hyperlink>
      <w:r w:rsidR="00B67633" w:rsidRPr="00BD5B8D">
        <w:rPr>
          <w:szCs w:val="28"/>
        </w:rPr>
        <w:t>. vobu.</w:t>
      </w:r>
      <w:hyperlink r:id="rId20" w:history="1">
        <w:r w:rsidR="00B67633" w:rsidRPr="00BD5B8D">
          <w:rPr>
            <w:rStyle w:val="a9"/>
            <w:color w:val="auto"/>
            <w:szCs w:val="28"/>
          </w:rPr>
          <w:t>com.ua</w:t>
        </w:r>
      </w:hyperlink>
    </w:p>
    <w:p w:rsidR="00B67633" w:rsidRDefault="00516348" w:rsidP="00B67633">
      <w:pPr>
        <w:shd w:val="clear" w:color="auto" w:fill="FFFFFF"/>
        <w:tabs>
          <w:tab w:val="left" w:pos="365"/>
        </w:tabs>
        <w:jc w:val="both"/>
        <w:rPr>
          <w:rStyle w:val="a9"/>
          <w:color w:val="auto"/>
          <w:szCs w:val="28"/>
        </w:rPr>
      </w:pPr>
      <w:hyperlink r:id="rId21" w:history="1">
        <w:r w:rsidR="00B67633" w:rsidRPr="00BD5B8D">
          <w:rPr>
            <w:rStyle w:val="a9"/>
            <w:color w:val="auto"/>
            <w:szCs w:val="28"/>
          </w:rPr>
          <w:t>http://www</w:t>
        </w:r>
      </w:hyperlink>
      <w:r w:rsidR="00B67633" w:rsidRPr="00BD5B8D">
        <w:rPr>
          <w:szCs w:val="28"/>
        </w:rPr>
        <w:t xml:space="preserve">. </w:t>
      </w:r>
      <w:hyperlink r:id="rId22" w:history="1">
        <w:r w:rsidR="00B67633" w:rsidRPr="00BD5B8D">
          <w:rPr>
            <w:rStyle w:val="a9"/>
            <w:color w:val="auto"/>
            <w:szCs w:val="28"/>
          </w:rPr>
          <w:t>dtkt.com.ua</w:t>
        </w:r>
      </w:hyperlink>
    </w:p>
    <w:p w:rsidR="004B6BC3" w:rsidRDefault="004B6BC3" w:rsidP="00D939AA">
      <w:pPr>
        <w:jc w:val="center"/>
        <w:rPr>
          <w:b/>
          <w:szCs w:val="28"/>
        </w:rPr>
      </w:pPr>
    </w:p>
    <w:p w:rsidR="004B6BC3" w:rsidRDefault="004B6BC3" w:rsidP="00D939AA">
      <w:pPr>
        <w:jc w:val="center"/>
        <w:rPr>
          <w:b/>
          <w:szCs w:val="28"/>
        </w:rPr>
      </w:pPr>
    </w:p>
    <w:p w:rsidR="00D939AA" w:rsidRPr="00203A64" w:rsidRDefault="00D939AA" w:rsidP="00D939A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РОЗДІЛ 5</w:t>
      </w:r>
      <w:r w:rsidRPr="00203A64">
        <w:rPr>
          <w:b/>
          <w:szCs w:val="28"/>
        </w:rPr>
        <w:t>.  РЕСУРСИ МЕРЕЖІ ІНТЕРНЕТ</w:t>
      </w:r>
    </w:p>
    <w:p w:rsidR="00D939AA" w:rsidRPr="00203A64" w:rsidRDefault="00D939AA" w:rsidP="00D939AA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81"/>
      </w:tblGrid>
      <w:tr w:rsidR="00D939AA" w:rsidRPr="00203A64" w:rsidTr="000F7189">
        <w:tc>
          <w:tcPr>
            <w:tcW w:w="5245" w:type="dxa"/>
            <w:vAlign w:val="center"/>
          </w:tcPr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281" w:type="dxa"/>
            <w:vAlign w:val="center"/>
          </w:tcPr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Pr="00203A64">
              <w:rPr>
                <w:b/>
                <w:sz w:val="22"/>
                <w:szCs w:val="22"/>
              </w:rPr>
              <w:t>акультету</w:t>
            </w:r>
          </w:p>
          <w:p w:rsidR="00D939AA" w:rsidRPr="00203A64" w:rsidRDefault="00D939AA" w:rsidP="0072369F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D939AA" w:rsidRPr="00203A64" w:rsidTr="000F7189">
        <w:trPr>
          <w:trHeight w:val="4852"/>
        </w:trPr>
        <w:tc>
          <w:tcPr>
            <w:tcW w:w="5245" w:type="dxa"/>
          </w:tcPr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23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4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</w:t>
            </w:r>
            <w:r>
              <w:t xml:space="preserve">фіскальна </w:t>
            </w:r>
            <w:r w:rsidRPr="00203A64">
              <w:t>служба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5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6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7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D939AA" w:rsidRPr="00203A64" w:rsidRDefault="00D939AA" w:rsidP="0072369F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8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29" w:history="1">
              <w:r w:rsidRPr="00203A64">
                <w:rPr>
                  <w:u w:val="single"/>
                </w:rPr>
                <w:t>www.liga.net/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30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Налоги и бухгалтерский учет: </w:t>
            </w:r>
            <w:hyperlink r:id="rId31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D939AA" w:rsidRPr="00203A64" w:rsidRDefault="00D939AA" w:rsidP="00D939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Право. Україна:</w:t>
            </w:r>
          </w:p>
          <w:p w:rsidR="00D939AA" w:rsidRPr="00203A64" w:rsidRDefault="00516348" w:rsidP="0072369F">
            <w:pPr>
              <w:shd w:val="clear" w:color="auto" w:fill="FFFFFF"/>
              <w:autoSpaceDE w:val="0"/>
              <w:autoSpaceDN w:val="0"/>
              <w:adjustRightInd w:val="0"/>
            </w:pPr>
            <w:hyperlink r:id="rId32" w:history="1">
              <w:r w:rsidR="00D939AA" w:rsidRPr="00203A64">
                <w:rPr>
                  <w:u w:val="single"/>
                </w:rPr>
                <w:t>www.legal</w:t>
              </w:r>
            </w:hyperlink>
            <w:r w:rsidR="00D939AA" w:rsidRPr="00203A64">
              <w:t xml:space="preserve">.com. </w:t>
            </w:r>
            <w:proofErr w:type="spellStart"/>
            <w:r w:rsidR="00D939AA" w:rsidRPr="00203A64">
              <w:t>ua</w:t>
            </w:r>
            <w:proofErr w:type="spellEnd"/>
            <w:r w:rsidR="00D939AA" w:rsidRPr="00203A64">
              <w:t>/</w:t>
            </w:r>
            <w:proofErr w:type="spellStart"/>
            <w:r w:rsidR="00D939AA" w:rsidRPr="00203A64">
              <w:t>oqi-bin</w:t>
            </w:r>
            <w:proofErr w:type="spellEnd"/>
            <w:r w:rsidR="00D939AA" w:rsidRPr="00203A64">
              <w:t>/</w:t>
            </w:r>
            <w:proofErr w:type="spellStart"/>
            <w:r w:rsidR="00D939AA" w:rsidRPr="00203A64">
              <w:t>rnatrix.ogi</w:t>
            </w:r>
            <w:proofErr w:type="spellEnd"/>
            <w:r w:rsidR="00D939AA" w:rsidRPr="00203A64">
              <w:t>/</w:t>
            </w:r>
            <w:proofErr w:type="spellStart"/>
            <w:r w:rsidR="00D939AA" w:rsidRPr="00203A64">
              <w:t>pravo</w:t>
            </w:r>
            <w:proofErr w:type="spellEnd"/>
            <w:r w:rsidR="00D939AA" w:rsidRPr="00203A64">
              <w:t xml:space="preserve">. </w:t>
            </w:r>
            <w:proofErr w:type="spellStart"/>
            <w:r w:rsidR="00D939AA" w:rsidRPr="00203A64">
              <w:t>htrnl</w:t>
            </w:r>
            <w:proofErr w:type="spellEnd"/>
          </w:p>
          <w:p w:rsidR="00D939AA" w:rsidRPr="00203A64" w:rsidRDefault="00D939AA" w:rsidP="00D939A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  <w:r w:rsidRPr="00203A64">
              <w:t xml:space="preserve">Українське право: </w:t>
            </w:r>
            <w:hyperlink r:id="rId33" w:history="1">
              <w:r w:rsidRPr="00203A64">
                <w:t>www.ukrpravo.com/</w:t>
              </w:r>
            </w:hyperlink>
          </w:p>
        </w:tc>
        <w:tc>
          <w:tcPr>
            <w:tcW w:w="4281" w:type="dxa"/>
          </w:tcPr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D939AA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Плани семінарських, практичних занять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Pr="00203A64">
              <w:t xml:space="preserve"> проведення практичних занять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Методичні рекомендації  та завдання з виконання с</w:t>
            </w:r>
            <w:r>
              <w:t xml:space="preserve">амостійної роботи студента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та завдання до виконання індивідуальної роботи студента </w:t>
            </w:r>
          </w:p>
          <w:p w:rsidR="00D939AA" w:rsidRPr="00203A64" w:rsidRDefault="00D939AA" w:rsidP="00D939A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D939AA" w:rsidRPr="00203A64" w:rsidRDefault="00D939AA" w:rsidP="004B6BC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дисципліни</w:t>
            </w:r>
            <w:r w:rsidR="004B6BC3">
              <w:t xml:space="preserve"> </w:t>
            </w:r>
            <w:r w:rsidRPr="00203A64">
              <w:t>інші</w:t>
            </w:r>
          </w:p>
        </w:tc>
      </w:tr>
    </w:tbl>
    <w:p w:rsidR="00D939AA" w:rsidRDefault="00D939AA" w:rsidP="00E51CED">
      <w:pPr>
        <w:shd w:val="clear" w:color="auto" w:fill="FFFFFF"/>
        <w:ind w:left="708"/>
        <w:jc w:val="both"/>
        <w:rPr>
          <w:b/>
          <w:bCs/>
          <w:szCs w:val="28"/>
        </w:rPr>
      </w:pPr>
    </w:p>
    <w:p w:rsidR="00D939AA" w:rsidRDefault="00D939AA" w:rsidP="00E51CED">
      <w:pPr>
        <w:shd w:val="clear" w:color="auto" w:fill="FFFFFF"/>
        <w:ind w:left="708"/>
        <w:jc w:val="both"/>
        <w:rPr>
          <w:b/>
          <w:bCs/>
          <w:szCs w:val="28"/>
        </w:rPr>
      </w:pPr>
    </w:p>
    <w:p w:rsidR="00BD5B8D" w:rsidRPr="00BD5B8D" w:rsidRDefault="00BD5B8D" w:rsidP="00E51CED">
      <w:pPr>
        <w:shd w:val="clear" w:color="auto" w:fill="FFFFFF"/>
        <w:tabs>
          <w:tab w:val="left" w:pos="365"/>
        </w:tabs>
        <w:ind w:left="708" w:hanging="350"/>
        <w:jc w:val="both"/>
        <w:rPr>
          <w:szCs w:val="28"/>
        </w:rPr>
      </w:pPr>
    </w:p>
    <w:sectPr w:rsidR="00BD5B8D" w:rsidRPr="00BD5B8D" w:rsidSect="00E61608">
      <w:footerReference w:type="even" r:id="rId34"/>
      <w:footerReference w:type="default" r:id="rId35"/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48" w:rsidRDefault="00516348">
      <w:r>
        <w:separator/>
      </w:r>
    </w:p>
  </w:endnote>
  <w:endnote w:type="continuationSeparator" w:id="0">
    <w:p w:rsidR="00516348" w:rsidRDefault="005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B0" w:rsidRDefault="00FA19B0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9B0" w:rsidRDefault="00FA19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86924"/>
      <w:docPartObj>
        <w:docPartGallery w:val="Page Numbers (Bottom of Page)"/>
        <w:docPartUnique/>
      </w:docPartObj>
    </w:sdtPr>
    <w:sdtEndPr/>
    <w:sdtContent>
      <w:p w:rsidR="00247B3F" w:rsidRDefault="00247B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89" w:rsidRPr="000F7189">
          <w:rPr>
            <w:noProof/>
            <w:lang w:val="ru-RU"/>
          </w:rPr>
          <w:t>2</w:t>
        </w:r>
        <w:r>
          <w:fldChar w:fldCharType="end"/>
        </w:r>
      </w:p>
    </w:sdtContent>
  </w:sdt>
  <w:p w:rsidR="00FA19B0" w:rsidRDefault="00FA19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48" w:rsidRDefault="00516348">
      <w:r>
        <w:separator/>
      </w:r>
    </w:p>
  </w:footnote>
  <w:footnote w:type="continuationSeparator" w:id="0">
    <w:p w:rsidR="00516348" w:rsidRDefault="0051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D2A"/>
    <w:multiLevelType w:val="hybridMultilevel"/>
    <w:tmpl w:val="A0B27B9A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96AE6"/>
    <w:multiLevelType w:val="hybridMultilevel"/>
    <w:tmpl w:val="AAD664A0"/>
    <w:lvl w:ilvl="0" w:tplc="8640C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5E3A"/>
    <w:multiLevelType w:val="hybridMultilevel"/>
    <w:tmpl w:val="7AE4E9BA"/>
    <w:lvl w:ilvl="0" w:tplc="1406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4916ADD"/>
    <w:multiLevelType w:val="hybridMultilevel"/>
    <w:tmpl w:val="BE02D99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02FFF"/>
    <w:multiLevelType w:val="hybridMultilevel"/>
    <w:tmpl w:val="287445F4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4A37"/>
    <w:multiLevelType w:val="singleLevel"/>
    <w:tmpl w:val="B852C1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740380F"/>
    <w:multiLevelType w:val="hybridMultilevel"/>
    <w:tmpl w:val="4F46A03E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B5564"/>
    <w:multiLevelType w:val="hybridMultilevel"/>
    <w:tmpl w:val="D6BEEE30"/>
    <w:lvl w:ilvl="0" w:tplc="4F64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0283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7110334F"/>
    <w:multiLevelType w:val="hybridMultilevel"/>
    <w:tmpl w:val="C226C8BA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04695"/>
    <w:rsid w:val="000148F8"/>
    <w:rsid w:val="00017235"/>
    <w:rsid w:val="000224F0"/>
    <w:rsid w:val="0004032A"/>
    <w:rsid w:val="0004410B"/>
    <w:rsid w:val="00047817"/>
    <w:rsid w:val="00047C1F"/>
    <w:rsid w:val="00055DA0"/>
    <w:rsid w:val="00056425"/>
    <w:rsid w:val="00063C4C"/>
    <w:rsid w:val="000671F6"/>
    <w:rsid w:val="00071D32"/>
    <w:rsid w:val="00074C06"/>
    <w:rsid w:val="00081146"/>
    <w:rsid w:val="00085AD1"/>
    <w:rsid w:val="00094835"/>
    <w:rsid w:val="000A429B"/>
    <w:rsid w:val="000A713C"/>
    <w:rsid w:val="000B6823"/>
    <w:rsid w:val="000D1C20"/>
    <w:rsid w:val="000E6BF6"/>
    <w:rsid w:val="000F640A"/>
    <w:rsid w:val="000F7189"/>
    <w:rsid w:val="001047A5"/>
    <w:rsid w:val="001170B8"/>
    <w:rsid w:val="001179C2"/>
    <w:rsid w:val="00117A49"/>
    <w:rsid w:val="00141081"/>
    <w:rsid w:val="00146480"/>
    <w:rsid w:val="00154F2B"/>
    <w:rsid w:val="00155423"/>
    <w:rsid w:val="0016044D"/>
    <w:rsid w:val="001610D1"/>
    <w:rsid w:val="0017485A"/>
    <w:rsid w:val="00180559"/>
    <w:rsid w:val="001828BE"/>
    <w:rsid w:val="00190FCD"/>
    <w:rsid w:val="001951A0"/>
    <w:rsid w:val="00196C7A"/>
    <w:rsid w:val="001A47DE"/>
    <w:rsid w:val="001A664A"/>
    <w:rsid w:val="001A7A9B"/>
    <w:rsid w:val="001E3074"/>
    <w:rsid w:val="001E5977"/>
    <w:rsid w:val="001E66D3"/>
    <w:rsid w:val="001E675E"/>
    <w:rsid w:val="001F6576"/>
    <w:rsid w:val="00203A64"/>
    <w:rsid w:val="0021413B"/>
    <w:rsid w:val="00222098"/>
    <w:rsid w:val="00222809"/>
    <w:rsid w:val="00224D0F"/>
    <w:rsid w:val="00225DE8"/>
    <w:rsid w:val="00234352"/>
    <w:rsid w:val="00242728"/>
    <w:rsid w:val="002427C6"/>
    <w:rsid w:val="002453A1"/>
    <w:rsid w:val="00247B3F"/>
    <w:rsid w:val="002537B8"/>
    <w:rsid w:val="002642B5"/>
    <w:rsid w:val="0026520D"/>
    <w:rsid w:val="00271982"/>
    <w:rsid w:val="00285F19"/>
    <w:rsid w:val="002900BD"/>
    <w:rsid w:val="0029078F"/>
    <w:rsid w:val="00292132"/>
    <w:rsid w:val="002A02F6"/>
    <w:rsid w:val="002B04A3"/>
    <w:rsid w:val="002B451E"/>
    <w:rsid w:val="002B6791"/>
    <w:rsid w:val="002C47FA"/>
    <w:rsid w:val="002D02C8"/>
    <w:rsid w:val="002E412C"/>
    <w:rsid w:val="002E7623"/>
    <w:rsid w:val="002F078B"/>
    <w:rsid w:val="002F79BF"/>
    <w:rsid w:val="003023FF"/>
    <w:rsid w:val="00302D26"/>
    <w:rsid w:val="00303D1D"/>
    <w:rsid w:val="003063CB"/>
    <w:rsid w:val="00311073"/>
    <w:rsid w:val="003153E1"/>
    <w:rsid w:val="00323CCF"/>
    <w:rsid w:val="00326BE9"/>
    <w:rsid w:val="003354CE"/>
    <w:rsid w:val="00353556"/>
    <w:rsid w:val="00361173"/>
    <w:rsid w:val="003628F1"/>
    <w:rsid w:val="00363635"/>
    <w:rsid w:val="00365EC6"/>
    <w:rsid w:val="00373739"/>
    <w:rsid w:val="00375D99"/>
    <w:rsid w:val="0038371A"/>
    <w:rsid w:val="003946F2"/>
    <w:rsid w:val="00395FB3"/>
    <w:rsid w:val="003B3D4E"/>
    <w:rsid w:val="003C1797"/>
    <w:rsid w:val="003D0728"/>
    <w:rsid w:val="003D35CE"/>
    <w:rsid w:val="003D60EE"/>
    <w:rsid w:val="003F2AC6"/>
    <w:rsid w:val="003F33CE"/>
    <w:rsid w:val="003F6EFB"/>
    <w:rsid w:val="004001AF"/>
    <w:rsid w:val="00405C04"/>
    <w:rsid w:val="00405FB5"/>
    <w:rsid w:val="004149BE"/>
    <w:rsid w:val="00416A60"/>
    <w:rsid w:val="004216A9"/>
    <w:rsid w:val="0042284D"/>
    <w:rsid w:val="0042600E"/>
    <w:rsid w:val="0043451E"/>
    <w:rsid w:val="0043468B"/>
    <w:rsid w:val="0043666A"/>
    <w:rsid w:val="0045113F"/>
    <w:rsid w:val="00454B84"/>
    <w:rsid w:val="004A56E9"/>
    <w:rsid w:val="004B6BC3"/>
    <w:rsid w:val="004C6CF7"/>
    <w:rsid w:val="004C6DAE"/>
    <w:rsid w:val="004D0B12"/>
    <w:rsid w:val="004D2694"/>
    <w:rsid w:val="004F403B"/>
    <w:rsid w:val="004F6602"/>
    <w:rsid w:val="00501E4E"/>
    <w:rsid w:val="00510945"/>
    <w:rsid w:val="00511E61"/>
    <w:rsid w:val="00513E8F"/>
    <w:rsid w:val="00515209"/>
    <w:rsid w:val="00516348"/>
    <w:rsid w:val="00522089"/>
    <w:rsid w:val="0052265D"/>
    <w:rsid w:val="00527AB5"/>
    <w:rsid w:val="00530796"/>
    <w:rsid w:val="005329DF"/>
    <w:rsid w:val="00537137"/>
    <w:rsid w:val="005415F8"/>
    <w:rsid w:val="005512B1"/>
    <w:rsid w:val="0055496D"/>
    <w:rsid w:val="005574F2"/>
    <w:rsid w:val="00561CF6"/>
    <w:rsid w:val="0056407F"/>
    <w:rsid w:val="00565F11"/>
    <w:rsid w:val="00566EE2"/>
    <w:rsid w:val="005713A5"/>
    <w:rsid w:val="005752F5"/>
    <w:rsid w:val="00577043"/>
    <w:rsid w:val="00580D1B"/>
    <w:rsid w:val="00580E12"/>
    <w:rsid w:val="005A7AE0"/>
    <w:rsid w:val="005A7CB1"/>
    <w:rsid w:val="005B0990"/>
    <w:rsid w:val="005B21E1"/>
    <w:rsid w:val="005C08A9"/>
    <w:rsid w:val="005C0DA3"/>
    <w:rsid w:val="005D116C"/>
    <w:rsid w:val="005D178B"/>
    <w:rsid w:val="005D4062"/>
    <w:rsid w:val="005D48FB"/>
    <w:rsid w:val="005E54A3"/>
    <w:rsid w:val="005E63EB"/>
    <w:rsid w:val="005E713D"/>
    <w:rsid w:val="006143E2"/>
    <w:rsid w:val="00625503"/>
    <w:rsid w:val="00630350"/>
    <w:rsid w:val="00633A35"/>
    <w:rsid w:val="0063599B"/>
    <w:rsid w:val="006360D2"/>
    <w:rsid w:val="00636EA6"/>
    <w:rsid w:val="00641A9B"/>
    <w:rsid w:val="00646FA8"/>
    <w:rsid w:val="006516C6"/>
    <w:rsid w:val="00671668"/>
    <w:rsid w:val="006747D1"/>
    <w:rsid w:val="006804CD"/>
    <w:rsid w:val="00686933"/>
    <w:rsid w:val="0069322C"/>
    <w:rsid w:val="00694859"/>
    <w:rsid w:val="006A01D8"/>
    <w:rsid w:val="006A29C5"/>
    <w:rsid w:val="006A353A"/>
    <w:rsid w:val="006A44DC"/>
    <w:rsid w:val="006A4876"/>
    <w:rsid w:val="006A7E4E"/>
    <w:rsid w:val="006B511C"/>
    <w:rsid w:val="006B60CF"/>
    <w:rsid w:val="006C1F65"/>
    <w:rsid w:val="006D22F5"/>
    <w:rsid w:val="006D6411"/>
    <w:rsid w:val="006E106E"/>
    <w:rsid w:val="006E1D0E"/>
    <w:rsid w:val="006E58BA"/>
    <w:rsid w:val="006E6C69"/>
    <w:rsid w:val="006E7ACB"/>
    <w:rsid w:val="00700749"/>
    <w:rsid w:val="007508E7"/>
    <w:rsid w:val="00750964"/>
    <w:rsid w:val="0075603D"/>
    <w:rsid w:val="007656F6"/>
    <w:rsid w:val="007861E6"/>
    <w:rsid w:val="00786A58"/>
    <w:rsid w:val="0079647F"/>
    <w:rsid w:val="007A3D20"/>
    <w:rsid w:val="007B0367"/>
    <w:rsid w:val="007B13AD"/>
    <w:rsid w:val="007B3203"/>
    <w:rsid w:val="007B5C43"/>
    <w:rsid w:val="007C67DA"/>
    <w:rsid w:val="007D08F3"/>
    <w:rsid w:val="007E5434"/>
    <w:rsid w:val="007F0906"/>
    <w:rsid w:val="007F4A0D"/>
    <w:rsid w:val="007F4A67"/>
    <w:rsid w:val="007F4B82"/>
    <w:rsid w:val="007F7E19"/>
    <w:rsid w:val="00804E96"/>
    <w:rsid w:val="00805E5B"/>
    <w:rsid w:val="0080607D"/>
    <w:rsid w:val="00820586"/>
    <w:rsid w:val="00822ACA"/>
    <w:rsid w:val="00824FD3"/>
    <w:rsid w:val="00825978"/>
    <w:rsid w:val="00834A28"/>
    <w:rsid w:val="00847055"/>
    <w:rsid w:val="00860FC5"/>
    <w:rsid w:val="00881CBF"/>
    <w:rsid w:val="008B03E8"/>
    <w:rsid w:val="008B0F18"/>
    <w:rsid w:val="008C32D5"/>
    <w:rsid w:val="008C6B96"/>
    <w:rsid w:val="008D3A09"/>
    <w:rsid w:val="008D3EA9"/>
    <w:rsid w:val="008D5055"/>
    <w:rsid w:val="008D5A27"/>
    <w:rsid w:val="008E65AE"/>
    <w:rsid w:val="008F2F13"/>
    <w:rsid w:val="009006BC"/>
    <w:rsid w:val="00900F91"/>
    <w:rsid w:val="0090151F"/>
    <w:rsid w:val="00904D38"/>
    <w:rsid w:val="009153BE"/>
    <w:rsid w:val="00923465"/>
    <w:rsid w:val="0093182A"/>
    <w:rsid w:val="0093342F"/>
    <w:rsid w:val="00934BF9"/>
    <w:rsid w:val="009446EE"/>
    <w:rsid w:val="00947431"/>
    <w:rsid w:val="0095427A"/>
    <w:rsid w:val="00955BC4"/>
    <w:rsid w:val="00963E07"/>
    <w:rsid w:val="00964C7B"/>
    <w:rsid w:val="0097100C"/>
    <w:rsid w:val="00981B3C"/>
    <w:rsid w:val="00982640"/>
    <w:rsid w:val="009854A3"/>
    <w:rsid w:val="0099224C"/>
    <w:rsid w:val="009967FA"/>
    <w:rsid w:val="009A0F96"/>
    <w:rsid w:val="009A118F"/>
    <w:rsid w:val="009B1C56"/>
    <w:rsid w:val="009D39E4"/>
    <w:rsid w:val="009D78C5"/>
    <w:rsid w:val="009E39B5"/>
    <w:rsid w:val="009E48A7"/>
    <w:rsid w:val="009F5BB4"/>
    <w:rsid w:val="00A06445"/>
    <w:rsid w:val="00A077EA"/>
    <w:rsid w:val="00A27D58"/>
    <w:rsid w:val="00A5213D"/>
    <w:rsid w:val="00A55D4D"/>
    <w:rsid w:val="00A72131"/>
    <w:rsid w:val="00A72BF6"/>
    <w:rsid w:val="00A77D9D"/>
    <w:rsid w:val="00A811FA"/>
    <w:rsid w:val="00A83ACD"/>
    <w:rsid w:val="00A93907"/>
    <w:rsid w:val="00AA0F19"/>
    <w:rsid w:val="00AA1F24"/>
    <w:rsid w:val="00AA2FC4"/>
    <w:rsid w:val="00AA4D1F"/>
    <w:rsid w:val="00AC14F6"/>
    <w:rsid w:val="00AC154C"/>
    <w:rsid w:val="00AC516B"/>
    <w:rsid w:val="00AD3A29"/>
    <w:rsid w:val="00AD5A03"/>
    <w:rsid w:val="00AE0E9F"/>
    <w:rsid w:val="00AE3377"/>
    <w:rsid w:val="00AE4F32"/>
    <w:rsid w:val="00AE5740"/>
    <w:rsid w:val="00AE7568"/>
    <w:rsid w:val="00AF0803"/>
    <w:rsid w:val="00AF28B6"/>
    <w:rsid w:val="00AF2F9D"/>
    <w:rsid w:val="00B06855"/>
    <w:rsid w:val="00B2403B"/>
    <w:rsid w:val="00B24EF6"/>
    <w:rsid w:val="00B31B1D"/>
    <w:rsid w:val="00B327B4"/>
    <w:rsid w:val="00B44C76"/>
    <w:rsid w:val="00B4521F"/>
    <w:rsid w:val="00B50875"/>
    <w:rsid w:val="00B61545"/>
    <w:rsid w:val="00B641CF"/>
    <w:rsid w:val="00B6587F"/>
    <w:rsid w:val="00B669B9"/>
    <w:rsid w:val="00B67633"/>
    <w:rsid w:val="00BA4C4A"/>
    <w:rsid w:val="00BA70EC"/>
    <w:rsid w:val="00BC4D36"/>
    <w:rsid w:val="00BC5A30"/>
    <w:rsid w:val="00BC645D"/>
    <w:rsid w:val="00BD151C"/>
    <w:rsid w:val="00BD5B8D"/>
    <w:rsid w:val="00BF4F33"/>
    <w:rsid w:val="00BF6CA6"/>
    <w:rsid w:val="00C01146"/>
    <w:rsid w:val="00C01F62"/>
    <w:rsid w:val="00C073C8"/>
    <w:rsid w:val="00C23915"/>
    <w:rsid w:val="00C33E5A"/>
    <w:rsid w:val="00C41420"/>
    <w:rsid w:val="00C46784"/>
    <w:rsid w:val="00C467BC"/>
    <w:rsid w:val="00C51793"/>
    <w:rsid w:val="00C526EE"/>
    <w:rsid w:val="00C54109"/>
    <w:rsid w:val="00C604F2"/>
    <w:rsid w:val="00C64D0C"/>
    <w:rsid w:val="00C72E51"/>
    <w:rsid w:val="00C854A5"/>
    <w:rsid w:val="00C86BBC"/>
    <w:rsid w:val="00C87CE6"/>
    <w:rsid w:val="00CD2B97"/>
    <w:rsid w:val="00CD3B48"/>
    <w:rsid w:val="00CE2BAE"/>
    <w:rsid w:val="00CE2CDD"/>
    <w:rsid w:val="00CE567C"/>
    <w:rsid w:val="00CF2AC0"/>
    <w:rsid w:val="00D0366F"/>
    <w:rsid w:val="00D11D57"/>
    <w:rsid w:val="00D14B0A"/>
    <w:rsid w:val="00D154ED"/>
    <w:rsid w:val="00D1688B"/>
    <w:rsid w:val="00D26B5B"/>
    <w:rsid w:val="00D278BC"/>
    <w:rsid w:val="00D36EB6"/>
    <w:rsid w:val="00D40551"/>
    <w:rsid w:val="00D46D2E"/>
    <w:rsid w:val="00D50EDC"/>
    <w:rsid w:val="00D514BD"/>
    <w:rsid w:val="00D5150A"/>
    <w:rsid w:val="00D629D3"/>
    <w:rsid w:val="00D67228"/>
    <w:rsid w:val="00D67AC3"/>
    <w:rsid w:val="00D727E2"/>
    <w:rsid w:val="00D7516B"/>
    <w:rsid w:val="00D778B8"/>
    <w:rsid w:val="00D81FC4"/>
    <w:rsid w:val="00D939AA"/>
    <w:rsid w:val="00D94649"/>
    <w:rsid w:val="00D94DA8"/>
    <w:rsid w:val="00DA3295"/>
    <w:rsid w:val="00DA3534"/>
    <w:rsid w:val="00DA6A43"/>
    <w:rsid w:val="00DA79CB"/>
    <w:rsid w:val="00DB74A9"/>
    <w:rsid w:val="00DC1E8B"/>
    <w:rsid w:val="00DC5996"/>
    <w:rsid w:val="00DD24D9"/>
    <w:rsid w:val="00DD5DFE"/>
    <w:rsid w:val="00DD64FC"/>
    <w:rsid w:val="00DE291C"/>
    <w:rsid w:val="00DE3BEF"/>
    <w:rsid w:val="00DE54E5"/>
    <w:rsid w:val="00DF0C56"/>
    <w:rsid w:val="00DF3714"/>
    <w:rsid w:val="00DF6790"/>
    <w:rsid w:val="00E01BC2"/>
    <w:rsid w:val="00E02B50"/>
    <w:rsid w:val="00E04717"/>
    <w:rsid w:val="00E04BFD"/>
    <w:rsid w:val="00E051EB"/>
    <w:rsid w:val="00E067B5"/>
    <w:rsid w:val="00E11A9A"/>
    <w:rsid w:val="00E1223A"/>
    <w:rsid w:val="00E242E1"/>
    <w:rsid w:val="00E40B4F"/>
    <w:rsid w:val="00E41FB6"/>
    <w:rsid w:val="00E47294"/>
    <w:rsid w:val="00E47F28"/>
    <w:rsid w:val="00E51CED"/>
    <w:rsid w:val="00E51EDC"/>
    <w:rsid w:val="00E5339A"/>
    <w:rsid w:val="00E54A23"/>
    <w:rsid w:val="00E56922"/>
    <w:rsid w:val="00E61608"/>
    <w:rsid w:val="00E61E2C"/>
    <w:rsid w:val="00E67DD5"/>
    <w:rsid w:val="00E7056A"/>
    <w:rsid w:val="00E746FC"/>
    <w:rsid w:val="00E8008F"/>
    <w:rsid w:val="00E863FE"/>
    <w:rsid w:val="00E86DB3"/>
    <w:rsid w:val="00E9313D"/>
    <w:rsid w:val="00E9604A"/>
    <w:rsid w:val="00E96706"/>
    <w:rsid w:val="00E96B61"/>
    <w:rsid w:val="00E975C8"/>
    <w:rsid w:val="00EA0C03"/>
    <w:rsid w:val="00EA0E66"/>
    <w:rsid w:val="00EC54CE"/>
    <w:rsid w:val="00EE1AF7"/>
    <w:rsid w:val="00EE231F"/>
    <w:rsid w:val="00EE5C0A"/>
    <w:rsid w:val="00EF6A22"/>
    <w:rsid w:val="00F03418"/>
    <w:rsid w:val="00F05455"/>
    <w:rsid w:val="00F1074E"/>
    <w:rsid w:val="00F122EB"/>
    <w:rsid w:val="00F220DB"/>
    <w:rsid w:val="00F255E3"/>
    <w:rsid w:val="00F26532"/>
    <w:rsid w:val="00F277A2"/>
    <w:rsid w:val="00F32677"/>
    <w:rsid w:val="00F620E7"/>
    <w:rsid w:val="00F62F1B"/>
    <w:rsid w:val="00F72C03"/>
    <w:rsid w:val="00F7727B"/>
    <w:rsid w:val="00F775AA"/>
    <w:rsid w:val="00F96473"/>
    <w:rsid w:val="00F9712C"/>
    <w:rsid w:val="00FA047E"/>
    <w:rsid w:val="00FA19B0"/>
    <w:rsid w:val="00FB1BE1"/>
    <w:rsid w:val="00FB4318"/>
    <w:rsid w:val="00FB7E14"/>
    <w:rsid w:val="00FC0E16"/>
    <w:rsid w:val="00FD27CA"/>
    <w:rsid w:val="00FD4C7D"/>
    <w:rsid w:val="00FE03B8"/>
    <w:rsid w:val="00FE546E"/>
    <w:rsid w:val="00FE72FC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12">
    <w:name w:val="Обычный1"/>
    <w:rsid w:val="00B6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B67633"/>
    <w:rPr>
      <w:rFonts w:ascii="Times New Roman" w:hAnsi="Times New Roman" w:cs="Times New Roman" w:hint="default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12">
    <w:name w:val="Обычный1"/>
    <w:rsid w:val="00B6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B67633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z0413-04" TargetMode="External"/><Relationship Id="rId18" Type="http://schemas.openxmlformats.org/officeDocument/2006/relationships/hyperlink" Target="http://com.ua" TargetMode="External"/><Relationship Id="rId26" Type="http://schemas.openxmlformats.org/officeDocument/2006/relationships/hyperlink" Target="http://www.rada.gov.ua/" TargetMode="External"/><Relationship Id="rId21" Type="http://schemas.openxmlformats.org/officeDocument/2006/relationships/hyperlink" Target="http://www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KP060297.html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.rada.gov.ua/" TargetMode="External"/><Relationship Id="rId33" Type="http://schemas.openxmlformats.org/officeDocument/2006/relationships/hyperlink" Target="http://www.ukrprav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ga.net/" TargetMode="External"/><Relationship Id="rId20" Type="http://schemas.openxmlformats.org/officeDocument/2006/relationships/hyperlink" Target="http://com.ua" TargetMode="External"/><Relationship Id="rId29" Type="http://schemas.openxmlformats.org/officeDocument/2006/relationships/hyperlink" Target="http://www.liga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1378-15" TargetMode="External"/><Relationship Id="rId24" Type="http://schemas.openxmlformats.org/officeDocument/2006/relationships/hyperlink" Target="http://www.rada.gov.ua/" TargetMode="External"/><Relationship Id="rId32" Type="http://schemas.openxmlformats.org/officeDocument/2006/relationships/hyperlink" Target="http://www.lega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fs.gov.ua/" TargetMode="External"/><Relationship Id="rId23" Type="http://schemas.openxmlformats.org/officeDocument/2006/relationships/hyperlink" Target="http://www.rada.gov.ua/" TargetMode="External"/><Relationship Id="rId28" Type="http://schemas.openxmlformats.org/officeDocument/2006/relationships/hyperlink" Target="http://www.rada.gov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ada.gov.ua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www.basa.tav.khark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mu.gov.ua/" TargetMode="External"/><Relationship Id="rId22" Type="http://schemas.openxmlformats.org/officeDocument/2006/relationships/hyperlink" Target="http://dtkt.com.ua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nau.kiev.ua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5E37-1304-4B7F-BE6D-4172D273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8</Pages>
  <Words>11552</Words>
  <Characters>6586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251</cp:revision>
  <cp:lastPrinted>2018-09-11T16:04:00Z</cp:lastPrinted>
  <dcterms:created xsi:type="dcterms:W3CDTF">2016-09-12T07:45:00Z</dcterms:created>
  <dcterms:modified xsi:type="dcterms:W3CDTF">2021-09-08T18:23:00Z</dcterms:modified>
</cp:coreProperties>
</file>