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1F" w:rsidRPr="00210970" w:rsidRDefault="0003321F" w:rsidP="00210970">
      <w:pPr>
        <w:pStyle w:val="a7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0970">
        <w:rPr>
          <w:rFonts w:ascii="Times New Roman" w:hAnsi="Times New Roman" w:cs="Times New Roman"/>
          <w:b/>
          <w:sz w:val="32"/>
          <w:szCs w:val="32"/>
          <w:lang w:val="uk-UA"/>
        </w:rPr>
        <w:t>МІНІСТЕРСТВО ОСВІТИ І НАУКИ УКРАЇНИ</w:t>
      </w:r>
    </w:p>
    <w:p w:rsidR="0003321F" w:rsidRPr="00210970" w:rsidRDefault="0003321F" w:rsidP="00210970">
      <w:pPr>
        <w:pStyle w:val="a7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>ЛЬВІВСЬКИЙ НАЦІОНАЛЬНИЙ УНІВЕРСИТЕТ імені ІВАНА ФРАНКА</w:t>
      </w:r>
    </w:p>
    <w:p w:rsidR="0003321F" w:rsidRPr="00210970" w:rsidRDefault="0003321F" w:rsidP="00210970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14" w:type="dxa"/>
        <w:tblInd w:w="-106" w:type="dxa"/>
        <w:tblLook w:val="01E0" w:firstRow="1" w:lastRow="1" w:firstColumn="1" w:lastColumn="1" w:noHBand="0" w:noVBand="0"/>
      </w:tblPr>
      <w:tblGrid>
        <w:gridCol w:w="9214"/>
      </w:tblGrid>
      <w:tr w:rsidR="0003321F" w:rsidRPr="00210970">
        <w:trPr>
          <w:trHeight w:val="2125"/>
        </w:trPr>
        <w:tc>
          <w:tcPr>
            <w:tcW w:w="9214" w:type="dxa"/>
          </w:tcPr>
          <w:p w:rsidR="0003321F" w:rsidRPr="00210970" w:rsidRDefault="0003321F" w:rsidP="00A12DAD">
            <w:pPr>
              <w:pStyle w:val="a7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«ЗАТВЕРДЖУЮ»</w:t>
            </w:r>
          </w:p>
          <w:p w:rsidR="0003321F" w:rsidRPr="00210970" w:rsidRDefault="0003321F" w:rsidP="00A12DAD">
            <w:pPr>
              <w:pStyle w:val="a7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Ректор </w:t>
            </w:r>
          </w:p>
          <w:p w:rsidR="0003321F" w:rsidRPr="00210970" w:rsidRDefault="0003321F" w:rsidP="00A12DAD">
            <w:pPr>
              <w:pStyle w:val="a7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Львівського національного </w:t>
            </w:r>
          </w:p>
          <w:p w:rsidR="0003321F" w:rsidRPr="00210970" w:rsidRDefault="0003321F" w:rsidP="00A12DAD">
            <w:pPr>
              <w:pStyle w:val="a7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університету імені Івана Франка</w:t>
            </w:r>
          </w:p>
          <w:p w:rsidR="0003321F" w:rsidRPr="00210970" w:rsidRDefault="0003321F" w:rsidP="00A12DAD">
            <w:pPr>
              <w:pStyle w:val="a7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321F" w:rsidRPr="00210970" w:rsidRDefault="0003321F" w:rsidP="00A12DAD">
            <w:pPr>
              <w:pStyle w:val="a7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0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 проф. Мельник В.П.</w:t>
            </w:r>
          </w:p>
          <w:p w:rsidR="0003321F" w:rsidRPr="00210970" w:rsidRDefault="0003321F" w:rsidP="00A12DAD">
            <w:pPr>
              <w:pStyle w:val="a7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9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«_____» ________________ 20____ р</w:t>
            </w:r>
            <w:r w:rsidRPr="00210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03321F" w:rsidRPr="00210970" w:rsidRDefault="0003321F" w:rsidP="00210970">
      <w:pPr>
        <w:pStyle w:val="a7"/>
        <w:spacing w:after="0"/>
        <w:rPr>
          <w:rFonts w:ascii="Times New Roman" w:hAnsi="Times New Roman" w:cs="Times New Roman"/>
          <w:lang w:val="uk-UA"/>
        </w:rPr>
      </w:pPr>
    </w:p>
    <w:p w:rsidR="0003321F" w:rsidRPr="00210970" w:rsidRDefault="0003321F" w:rsidP="00210970">
      <w:pPr>
        <w:pStyle w:val="a7"/>
        <w:spacing w:after="0"/>
        <w:rPr>
          <w:rFonts w:ascii="Times New Roman" w:hAnsi="Times New Roman" w:cs="Times New Roman"/>
          <w:lang w:val="uk-UA"/>
        </w:rPr>
      </w:pPr>
    </w:p>
    <w:p w:rsidR="0003321F" w:rsidRPr="00210970" w:rsidRDefault="0003321F" w:rsidP="0021097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0970">
        <w:rPr>
          <w:rFonts w:ascii="Times New Roman" w:hAnsi="Times New Roman" w:cs="Times New Roman"/>
          <w:b/>
          <w:sz w:val="40"/>
          <w:szCs w:val="40"/>
          <w:lang w:val="uk-UA"/>
        </w:rPr>
        <w:t>ОСВІТНЬО-</w:t>
      </w:r>
      <w:r w:rsidR="00456EC9">
        <w:rPr>
          <w:rFonts w:ascii="Times New Roman" w:hAnsi="Times New Roman" w:cs="Times New Roman"/>
          <w:b/>
          <w:sz w:val="40"/>
          <w:szCs w:val="40"/>
          <w:lang w:val="uk-UA"/>
        </w:rPr>
        <w:t>ПРОФЕСІЙНА</w:t>
      </w:r>
      <w:r w:rsidRPr="002109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ПРОГРАМА </w:t>
      </w:r>
    </w:p>
    <w:p w:rsidR="0003321F" w:rsidRPr="003C59D9" w:rsidRDefault="003C59D9" w:rsidP="00210970">
      <w:pPr>
        <w:jc w:val="center"/>
        <w:rPr>
          <w:b/>
          <w:sz w:val="40"/>
          <w:szCs w:val="40"/>
          <w:lang w:val="uk-UA"/>
        </w:rPr>
      </w:pPr>
      <w:r w:rsidRPr="0021097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C59D9">
        <w:rPr>
          <w:rFonts w:ascii="Times New Roman" w:hAnsi="Times New Roman" w:cs="Times New Roman"/>
          <w:b/>
          <w:sz w:val="40"/>
          <w:szCs w:val="40"/>
          <w:lang w:val="uk-UA"/>
        </w:rPr>
        <w:t>Фінанси, митна та податкова справа</w:t>
      </w:r>
      <w:r w:rsidRPr="0021097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C59D9" w:rsidRDefault="003C59D9" w:rsidP="00210970">
      <w:pPr>
        <w:tabs>
          <w:tab w:val="left" w:pos="7371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A3F" w:rsidRDefault="00A83E29" w:rsidP="00210970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</w:t>
      </w:r>
      <w:bookmarkStart w:id="0" w:name="_GoBack"/>
      <w:bookmarkEnd w:id="0"/>
      <w:r w:rsidR="0003321F" w:rsidRPr="00210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 ОСВІТИ </w:t>
      </w:r>
      <w:r w:rsidR="005F5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3321F" w:rsidRPr="00210970">
        <w:rPr>
          <w:rFonts w:ascii="Times New Roman" w:hAnsi="Times New Roman" w:cs="Times New Roman"/>
          <w:sz w:val="28"/>
          <w:szCs w:val="28"/>
          <w:lang w:val="uk-UA"/>
        </w:rPr>
        <w:t xml:space="preserve">Другий (магістерський) </w:t>
      </w:r>
    </w:p>
    <w:p w:rsidR="0003321F" w:rsidRPr="005F5A3F" w:rsidRDefault="005F5A3F" w:rsidP="00210970">
      <w:pPr>
        <w:tabs>
          <w:tab w:val="left" w:pos="7371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A3F">
        <w:rPr>
          <w:rFonts w:ascii="Times New Roman" w:hAnsi="Times New Roman" w:cs="Times New Roman"/>
          <w:b/>
          <w:sz w:val="28"/>
          <w:szCs w:val="28"/>
          <w:lang w:val="uk-UA"/>
        </w:rPr>
        <w:t>СТУПІНЬ</w:t>
      </w:r>
      <w:r w:rsidR="0003321F" w:rsidRPr="005F5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5A3F">
        <w:rPr>
          <w:rFonts w:ascii="Times New Roman" w:hAnsi="Times New Roman" w:cs="Times New Roman"/>
          <w:b/>
          <w:sz w:val="28"/>
          <w:szCs w:val="28"/>
          <w:lang w:val="uk-UA"/>
        </w:rPr>
        <w:t>ВИЩОЇ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F5A3F">
        <w:rPr>
          <w:rFonts w:ascii="Times New Roman" w:hAnsi="Times New Roman" w:cs="Times New Roman"/>
          <w:sz w:val="28"/>
          <w:szCs w:val="28"/>
          <w:lang w:val="uk-UA"/>
        </w:rPr>
        <w:t>магістр</w:t>
      </w:r>
    </w:p>
    <w:p w:rsidR="0003321F" w:rsidRPr="00210970" w:rsidRDefault="0003321F" w:rsidP="00210970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ГАЛУЗЬ ЗНАНЬ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E560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5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C91EAB">
        <w:rPr>
          <w:rFonts w:ascii="Times New Roman" w:hAnsi="Times New Roman" w:cs="Times New Roman"/>
          <w:sz w:val="28"/>
          <w:szCs w:val="28"/>
          <w:lang w:val="uk-UA"/>
        </w:rPr>
        <w:t xml:space="preserve">07 </w:t>
      </w:r>
      <w:r w:rsidR="00D5426D" w:rsidRPr="0021097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91EAB">
        <w:rPr>
          <w:rFonts w:ascii="Times New Roman" w:hAnsi="Times New Roman" w:cs="Times New Roman"/>
          <w:sz w:val="28"/>
          <w:szCs w:val="28"/>
          <w:lang w:val="uk-UA"/>
        </w:rPr>
        <w:t>Управління та адміністрування</w:t>
      </w:r>
      <w:r w:rsidR="00D5426D" w:rsidRPr="0021097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3321F" w:rsidRDefault="0003321F" w:rsidP="00210970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0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560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5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91EAB">
        <w:rPr>
          <w:rFonts w:ascii="Times New Roman" w:hAnsi="Times New Roman" w:cs="Times New Roman"/>
          <w:sz w:val="28"/>
          <w:szCs w:val="28"/>
          <w:lang w:val="uk-UA"/>
        </w:rPr>
        <w:t xml:space="preserve">072 </w:t>
      </w:r>
      <w:r w:rsidR="00D5426D" w:rsidRPr="0021097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91EAB">
        <w:rPr>
          <w:rFonts w:ascii="Times New Roman" w:hAnsi="Times New Roman" w:cs="Times New Roman"/>
          <w:sz w:val="28"/>
          <w:szCs w:val="28"/>
          <w:lang w:val="uk-UA"/>
        </w:rPr>
        <w:t>Фінанси, б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анківська справа та страхування</w:t>
      </w:r>
      <w:r w:rsidR="00D5426D" w:rsidRPr="0021097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5605C" w:rsidRDefault="00E5605C" w:rsidP="00210970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5605C" w:rsidRPr="00E5605C" w:rsidRDefault="00E5605C" w:rsidP="00210970">
      <w:pPr>
        <w:tabs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0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СПЕЦІАЛІЗАЦІЯ        </w:t>
      </w:r>
      <w:r w:rsidR="005F5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560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426D" w:rsidRPr="0021097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5605C">
        <w:rPr>
          <w:rFonts w:ascii="Times New Roman" w:hAnsi="Times New Roman" w:cs="Times New Roman"/>
          <w:sz w:val="28"/>
          <w:szCs w:val="28"/>
          <w:lang w:val="uk-UA"/>
        </w:rPr>
        <w:t>Фінанси, митна та податкова справа</w:t>
      </w:r>
      <w:r w:rsidR="00D5426D" w:rsidRPr="0021097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3321F" w:rsidRPr="00210970" w:rsidRDefault="0003321F" w:rsidP="00210970">
      <w:pPr>
        <w:jc w:val="center"/>
        <w:rPr>
          <w:rFonts w:ascii="Times New Roman" w:hAnsi="Times New Roman" w:cs="Times New Roman"/>
          <w:lang w:val="uk-UA"/>
        </w:rPr>
      </w:pPr>
    </w:p>
    <w:p w:rsidR="0003321F" w:rsidRDefault="0003321F" w:rsidP="00210970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914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1EAB">
        <w:rPr>
          <w:rFonts w:ascii="Times New Roman" w:hAnsi="Times New Roman" w:cs="Times New Roman"/>
          <w:sz w:val="28"/>
          <w:szCs w:val="28"/>
          <w:lang w:val="uk-UA"/>
        </w:rPr>
        <w:t>Магістр фінансів, ба</w:t>
      </w:r>
      <w:r>
        <w:rPr>
          <w:rFonts w:ascii="Times New Roman" w:hAnsi="Times New Roman" w:cs="Times New Roman"/>
          <w:sz w:val="28"/>
          <w:szCs w:val="28"/>
          <w:lang w:val="uk-UA"/>
        </w:rPr>
        <w:t>нківської справи та</w:t>
      </w:r>
    </w:p>
    <w:p w:rsidR="00892C9A" w:rsidRDefault="0003321F" w:rsidP="00210970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914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2C9A" w:rsidRPr="00892C9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92C9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рахування</w:t>
      </w:r>
      <w:r w:rsidR="0089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EAB">
        <w:rPr>
          <w:rFonts w:ascii="Times New Roman" w:hAnsi="Times New Roman" w:cs="Times New Roman"/>
          <w:sz w:val="28"/>
          <w:szCs w:val="28"/>
          <w:lang w:val="uk-UA"/>
        </w:rPr>
        <w:t xml:space="preserve">(фінанси, митна </w:t>
      </w:r>
      <w:r>
        <w:rPr>
          <w:rFonts w:ascii="Times New Roman" w:hAnsi="Times New Roman" w:cs="Times New Roman"/>
          <w:sz w:val="28"/>
          <w:szCs w:val="28"/>
          <w:lang w:val="uk-UA"/>
        </w:rPr>
        <w:t>та податкова справа)</w:t>
      </w:r>
      <w:r w:rsidR="00892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21F" w:rsidRPr="00C91EAB" w:rsidRDefault="00892C9A" w:rsidP="00210970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14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Економіст.</w:t>
      </w:r>
    </w:p>
    <w:p w:rsidR="0003321F" w:rsidRPr="00210970" w:rsidRDefault="0003321F" w:rsidP="00210970">
      <w:pPr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Pr="00210970" w:rsidRDefault="0003321F" w:rsidP="00210970">
      <w:pPr>
        <w:pStyle w:val="a7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6AC2" w:rsidRPr="00A26AC2" w:rsidRDefault="00A26AC2" w:rsidP="00A26AC2">
      <w:pPr>
        <w:pStyle w:val="a7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C2">
        <w:rPr>
          <w:rFonts w:ascii="Times New Roman" w:hAnsi="Times New Roman" w:cs="Times New Roman"/>
          <w:b/>
          <w:sz w:val="28"/>
          <w:szCs w:val="28"/>
          <w:lang w:val="uk-UA"/>
        </w:rPr>
        <w:t>РОЗГЛЯНУТО І СХВАЛЕНО</w:t>
      </w:r>
    </w:p>
    <w:p w:rsidR="00A26AC2" w:rsidRPr="00A26AC2" w:rsidRDefault="00A26AC2" w:rsidP="00A26AC2">
      <w:pPr>
        <w:pStyle w:val="a7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засіданні Вченої ради Львівського </w:t>
      </w:r>
    </w:p>
    <w:p w:rsidR="00A26AC2" w:rsidRPr="00A26AC2" w:rsidRDefault="00A26AC2" w:rsidP="00A26AC2">
      <w:pPr>
        <w:pStyle w:val="a7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національного університету </w:t>
      </w:r>
    </w:p>
    <w:p w:rsidR="00A26AC2" w:rsidRPr="00A26AC2" w:rsidRDefault="00A26AC2" w:rsidP="00A26AC2">
      <w:pPr>
        <w:pStyle w:val="a7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імені Івана Франка </w:t>
      </w:r>
    </w:p>
    <w:p w:rsidR="00A26AC2" w:rsidRPr="00A26AC2" w:rsidRDefault="00A26AC2" w:rsidP="00A26AC2">
      <w:pPr>
        <w:pStyle w:val="a7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C2">
        <w:rPr>
          <w:rFonts w:ascii="Times New Roman" w:hAnsi="Times New Roman" w:cs="Times New Roman"/>
          <w:b/>
          <w:sz w:val="28"/>
          <w:szCs w:val="28"/>
          <w:lang w:val="uk-UA"/>
        </w:rPr>
        <w:t>від 10  липня 2017 р.</w:t>
      </w:r>
    </w:p>
    <w:p w:rsidR="00A26AC2" w:rsidRPr="00A26AC2" w:rsidRDefault="00A26AC2" w:rsidP="00A26AC2">
      <w:pPr>
        <w:pStyle w:val="a7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AC2">
        <w:rPr>
          <w:rFonts w:ascii="Times New Roman" w:hAnsi="Times New Roman" w:cs="Times New Roman"/>
          <w:b/>
          <w:sz w:val="28"/>
          <w:szCs w:val="28"/>
          <w:lang w:val="uk-UA"/>
        </w:rPr>
        <w:t>Протокол № 39/6</w:t>
      </w:r>
    </w:p>
    <w:p w:rsidR="0003321F" w:rsidRPr="00210970" w:rsidRDefault="0003321F" w:rsidP="00210970">
      <w:pPr>
        <w:pStyle w:val="a7"/>
        <w:spacing w:after="0"/>
        <w:rPr>
          <w:rFonts w:ascii="Times New Roman" w:hAnsi="Times New Roman" w:cs="Times New Roman"/>
          <w:lang w:val="uk-UA"/>
        </w:rPr>
      </w:pPr>
    </w:p>
    <w:p w:rsidR="0003321F" w:rsidRPr="00210970" w:rsidRDefault="0003321F" w:rsidP="00210970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3321F" w:rsidRPr="00210970" w:rsidRDefault="0003321F" w:rsidP="0021097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10970">
        <w:rPr>
          <w:rFonts w:ascii="Times New Roman" w:hAnsi="Times New Roman" w:cs="Times New Roman"/>
          <w:b/>
          <w:sz w:val="36"/>
          <w:szCs w:val="36"/>
          <w:lang w:val="uk-UA"/>
        </w:rPr>
        <w:t>Львів – 2017</w:t>
      </w:r>
    </w:p>
    <w:p w:rsidR="0003321F" w:rsidRPr="00DE3077" w:rsidRDefault="0003321F" w:rsidP="00210970">
      <w:pPr>
        <w:pStyle w:val="a7"/>
        <w:spacing w:after="0"/>
        <w:jc w:val="center"/>
        <w:rPr>
          <w:sz w:val="26"/>
          <w:szCs w:val="26"/>
          <w:lang w:val="uk-UA"/>
        </w:rPr>
        <w:sectPr w:rsidR="0003321F" w:rsidRPr="00DE3077" w:rsidSect="00A12D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321F" w:rsidRPr="00DE3077" w:rsidRDefault="0003321F" w:rsidP="00210970">
      <w:pPr>
        <w:pStyle w:val="a7"/>
        <w:spacing w:after="0"/>
        <w:ind w:firstLine="709"/>
        <w:jc w:val="both"/>
        <w:rPr>
          <w:b/>
          <w:sz w:val="26"/>
          <w:szCs w:val="26"/>
          <w:lang w:val="uk-UA"/>
        </w:rPr>
      </w:pPr>
    </w:p>
    <w:p w:rsidR="0003321F" w:rsidRPr="003D7284" w:rsidRDefault="0003321F" w:rsidP="002109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ПЕРЕДМОВА </w:t>
      </w:r>
    </w:p>
    <w:p w:rsidR="00A86BDE" w:rsidRDefault="0003321F" w:rsidP="00A86BD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Розроблено </w:t>
      </w:r>
      <w:r w:rsidR="00456EC9" w:rsidRPr="00A86BDE">
        <w:rPr>
          <w:rFonts w:ascii="Times New Roman" w:hAnsi="Times New Roman" w:cs="Times New Roman"/>
          <w:b/>
          <w:sz w:val="28"/>
          <w:szCs w:val="28"/>
          <w:lang w:val="uk-UA"/>
        </w:rPr>
        <w:t>проектною</w:t>
      </w:r>
      <w:r w:rsidRPr="00A86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групою</w:t>
      </w:r>
      <w:r w:rsidRPr="00C36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BDE">
        <w:rPr>
          <w:rFonts w:ascii="Times New Roman" w:hAnsi="Times New Roman" w:cs="Times New Roman"/>
          <w:sz w:val="28"/>
          <w:szCs w:val="28"/>
          <w:lang w:val="uk-UA"/>
        </w:rPr>
        <w:t xml:space="preserve">кафедри державних та місцевих фінансів </w:t>
      </w:r>
      <w:r w:rsidR="00A86BDE" w:rsidRPr="00A86BDE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управління фінансами та бізнесу Львівського національного університету імені Івана Франка у складі: </w:t>
      </w:r>
    </w:p>
    <w:p w:rsidR="00A86BDE" w:rsidRPr="00A86BDE" w:rsidRDefault="00A86BDE" w:rsidP="00A86BD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BDE" w:rsidRPr="00A86BDE" w:rsidRDefault="0003321F" w:rsidP="00A86BD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BDE">
        <w:rPr>
          <w:rFonts w:ascii="Times New Roman" w:hAnsi="Times New Roman" w:cs="Times New Roman"/>
          <w:b/>
          <w:sz w:val="28"/>
          <w:szCs w:val="28"/>
          <w:lang w:val="uk-UA"/>
        </w:rPr>
        <w:t>Ситник Наталія Степанівна</w:t>
      </w:r>
      <w:r w:rsidRPr="00C36EFC">
        <w:rPr>
          <w:rFonts w:ascii="Times New Roman" w:hAnsi="Times New Roman" w:cs="Times New Roman"/>
          <w:sz w:val="28"/>
          <w:szCs w:val="28"/>
          <w:lang w:val="uk-UA"/>
        </w:rPr>
        <w:t xml:space="preserve"> – гарант освітньої програми, керівник </w:t>
      </w:r>
      <w:r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проектної групи, док</w:t>
      </w:r>
      <w:r w:rsidR="006D48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тор економічних наук, професор </w:t>
      </w:r>
      <w:r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кафедри державних та місцевих фінансів</w:t>
      </w:r>
      <w:r w:rsidR="00A86B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6BDE" w:rsidRPr="00A86BDE">
        <w:rPr>
          <w:rFonts w:ascii="Times New Roman" w:hAnsi="Times New Roman" w:cs="Times New Roman"/>
          <w:sz w:val="28"/>
          <w:szCs w:val="28"/>
          <w:lang w:val="uk-UA"/>
        </w:rPr>
        <w:t>факультету управління фінансами та бізнесу Львівського національного університету імені Івана Франка.</w:t>
      </w:r>
    </w:p>
    <w:p w:rsidR="00A86BDE" w:rsidRDefault="00A86BDE" w:rsidP="00A86BDE">
      <w:pPr>
        <w:pStyle w:val="a7"/>
        <w:spacing w:after="0"/>
        <w:ind w:firstLine="709"/>
        <w:jc w:val="both"/>
        <w:rPr>
          <w:b/>
          <w:sz w:val="26"/>
          <w:szCs w:val="26"/>
          <w:lang w:val="uk-UA"/>
        </w:rPr>
      </w:pPr>
    </w:p>
    <w:p w:rsidR="00A86BDE" w:rsidRPr="00A86BDE" w:rsidRDefault="00A86BDE" w:rsidP="00A86BDE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A86BDE">
        <w:rPr>
          <w:rFonts w:ascii="Times New Roman" w:hAnsi="Times New Roman" w:cs="Times New Roman"/>
          <w:b/>
          <w:lang w:val="uk-UA"/>
        </w:rPr>
        <w:t>Члени проектної групи:</w:t>
      </w:r>
    </w:p>
    <w:p w:rsidR="0003321F" w:rsidRDefault="0003321F" w:rsidP="00A86BDE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6BDE" w:rsidRPr="00A20FA9" w:rsidRDefault="00A86BDE" w:rsidP="00A86BDE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Західна Оксана Романівна – доцент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кафедри державних та місцевих фінансів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кандидат економічних наук, доцент;</w:t>
      </w:r>
    </w:p>
    <w:p w:rsidR="003E07AF" w:rsidRDefault="00F13865" w:rsidP="003E07AF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Шушкова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Юлія Володимирівна</w:t>
      </w:r>
      <w:r w:rsidR="003E07AF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13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кафедри державних та місцевих фінансів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кандидат економічних наук, доцент</w:t>
      </w:r>
      <w:r w:rsidR="003E07AF"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86BDE" w:rsidRPr="00A20FA9" w:rsidRDefault="00865543" w:rsidP="00A86BDE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Дубик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Вікторія Яківна – </w:t>
      </w:r>
      <w:r w:rsidR="00A86BDE"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доцент</w:t>
      </w:r>
      <w:r w:rsidR="00A86B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6BDE"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кафедри державних та місцевих фінансів</w:t>
      </w:r>
      <w:r w:rsidR="00A86B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86BDE" w:rsidRPr="00A20FA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кандидат економічних наук, доцент</w:t>
      </w:r>
      <w:r w:rsidR="00A86BD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3321F" w:rsidRPr="00A20FA9" w:rsidRDefault="0003321F" w:rsidP="00A86BDE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321F" w:rsidRDefault="0003321F" w:rsidP="00210970">
      <w:pPr>
        <w:pStyle w:val="a7"/>
        <w:spacing w:after="0"/>
        <w:ind w:firstLine="709"/>
        <w:jc w:val="both"/>
        <w:rPr>
          <w:sz w:val="26"/>
          <w:szCs w:val="26"/>
          <w:lang w:val="uk-UA"/>
        </w:rPr>
      </w:pPr>
    </w:p>
    <w:p w:rsidR="0003321F" w:rsidRDefault="0003321F" w:rsidP="00210970">
      <w:pPr>
        <w:pStyle w:val="a7"/>
        <w:spacing w:after="0"/>
        <w:ind w:firstLine="709"/>
        <w:jc w:val="both"/>
        <w:rPr>
          <w:sz w:val="26"/>
          <w:szCs w:val="26"/>
          <w:lang w:val="uk-UA"/>
        </w:rPr>
      </w:pPr>
    </w:p>
    <w:p w:rsidR="0003321F" w:rsidRPr="00210970" w:rsidRDefault="0003321F" w:rsidP="00210970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>Проект освітньо</w:t>
      </w:r>
      <w:r w:rsidR="002F2BFD">
        <w:rPr>
          <w:rFonts w:ascii="Times New Roman" w:hAnsi="Times New Roman" w:cs="Times New Roman"/>
          <w:b/>
          <w:sz w:val="26"/>
          <w:szCs w:val="26"/>
          <w:lang w:val="uk-UA"/>
        </w:rPr>
        <w:t>ї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програми обговорений та схвалений на засіданні кафедри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державних та місцевих фінансів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3321F" w:rsidRPr="00210970" w:rsidRDefault="0003321F" w:rsidP="00210970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Протокол № </w:t>
      </w:r>
      <w:r w:rsidR="00436840">
        <w:rPr>
          <w:rFonts w:ascii="Times New Roman" w:hAnsi="Times New Roman" w:cs="Times New Roman"/>
          <w:b/>
          <w:sz w:val="26"/>
          <w:szCs w:val="26"/>
          <w:lang w:val="uk-UA"/>
        </w:rPr>
        <w:t>11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від «</w:t>
      </w:r>
      <w:r w:rsidR="00E43E1C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  <w:r w:rsidR="00E43E1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червня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20</w:t>
      </w:r>
      <w:r w:rsidR="00E43E1C">
        <w:rPr>
          <w:rFonts w:ascii="Times New Roman" w:hAnsi="Times New Roman" w:cs="Times New Roman"/>
          <w:b/>
          <w:sz w:val="26"/>
          <w:szCs w:val="26"/>
          <w:lang w:val="uk-UA"/>
        </w:rPr>
        <w:t>17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р.</w:t>
      </w:r>
    </w:p>
    <w:p w:rsidR="0003321F" w:rsidRPr="00210970" w:rsidRDefault="0003321F" w:rsidP="0021097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3321F" w:rsidRDefault="0003321F" w:rsidP="00210970">
      <w:pPr>
        <w:pStyle w:val="a7"/>
        <w:spacing w:after="0"/>
        <w:ind w:firstLine="709"/>
        <w:jc w:val="both"/>
        <w:rPr>
          <w:sz w:val="26"/>
          <w:szCs w:val="26"/>
          <w:lang w:val="uk-UA"/>
        </w:rPr>
      </w:pPr>
    </w:p>
    <w:p w:rsidR="0003321F" w:rsidRPr="00210970" w:rsidRDefault="00855E05" w:rsidP="00210970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>. з</w:t>
      </w:r>
      <w:r w:rsidR="0003321F" w:rsidRPr="00210970">
        <w:rPr>
          <w:rFonts w:ascii="Times New Roman" w:hAnsi="Times New Roman" w:cs="Times New Roman"/>
          <w:b/>
          <w:sz w:val="26"/>
          <w:szCs w:val="26"/>
          <w:lang w:val="uk-UA"/>
        </w:rPr>
        <w:t>авідувач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="0003321F"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кафедри</w:t>
      </w:r>
    </w:p>
    <w:p w:rsidR="0003321F" w:rsidRDefault="0003321F" w:rsidP="00210970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державних та місцевих фінансів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3321F" w:rsidRPr="00210970" w:rsidRDefault="0003321F" w:rsidP="00210970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(гарант освітньої програми)  ___________________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Ситник</w:t>
      </w:r>
    </w:p>
    <w:p w:rsidR="0003321F" w:rsidRDefault="0003321F" w:rsidP="00210970">
      <w:pPr>
        <w:pStyle w:val="a7"/>
        <w:spacing w:after="0"/>
        <w:ind w:firstLine="709"/>
        <w:jc w:val="both"/>
        <w:rPr>
          <w:sz w:val="26"/>
          <w:szCs w:val="26"/>
          <w:lang w:val="uk-UA"/>
        </w:rPr>
      </w:pPr>
    </w:p>
    <w:p w:rsidR="0003321F" w:rsidRDefault="0003321F" w:rsidP="00210970">
      <w:pPr>
        <w:pStyle w:val="a7"/>
        <w:spacing w:after="0"/>
        <w:ind w:firstLine="709"/>
        <w:jc w:val="both"/>
        <w:rPr>
          <w:sz w:val="26"/>
          <w:szCs w:val="26"/>
          <w:lang w:val="uk-UA"/>
        </w:rPr>
      </w:pPr>
    </w:p>
    <w:p w:rsidR="0003321F" w:rsidRPr="00DE3077" w:rsidRDefault="0003321F" w:rsidP="00210970">
      <w:pPr>
        <w:pStyle w:val="a7"/>
        <w:spacing w:after="0"/>
        <w:ind w:firstLine="709"/>
        <w:jc w:val="both"/>
        <w:rPr>
          <w:sz w:val="26"/>
          <w:szCs w:val="26"/>
          <w:lang w:val="uk-UA"/>
        </w:rPr>
      </w:pPr>
    </w:p>
    <w:p w:rsidR="0003321F" w:rsidRPr="00210970" w:rsidRDefault="0003321F" w:rsidP="00210970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>Проект освітньо</w:t>
      </w:r>
      <w:r w:rsidR="002F2BFD">
        <w:rPr>
          <w:rFonts w:ascii="Times New Roman" w:hAnsi="Times New Roman" w:cs="Times New Roman"/>
          <w:b/>
          <w:sz w:val="26"/>
          <w:szCs w:val="26"/>
          <w:lang w:val="uk-UA"/>
        </w:rPr>
        <w:t>ї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програми обговорений та схвалений на засіданні Вченої ради факультету управління фінансами та бізнесу </w:t>
      </w:r>
    </w:p>
    <w:p w:rsidR="0003321F" w:rsidRPr="00210970" w:rsidRDefault="0003321F" w:rsidP="00210970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Протокол № </w:t>
      </w:r>
      <w:r w:rsidR="00436840">
        <w:rPr>
          <w:rFonts w:ascii="Times New Roman" w:hAnsi="Times New Roman" w:cs="Times New Roman"/>
          <w:b/>
          <w:sz w:val="26"/>
          <w:szCs w:val="26"/>
          <w:lang w:val="uk-UA"/>
        </w:rPr>
        <w:t>11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від «</w:t>
      </w:r>
      <w:r w:rsidR="00436840"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  <w:r w:rsidR="0043684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червня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20</w:t>
      </w:r>
      <w:r w:rsidR="00E43E1C">
        <w:rPr>
          <w:rFonts w:ascii="Times New Roman" w:hAnsi="Times New Roman" w:cs="Times New Roman"/>
          <w:b/>
          <w:sz w:val="26"/>
          <w:szCs w:val="26"/>
          <w:lang w:val="uk-UA"/>
        </w:rPr>
        <w:t>17</w:t>
      </w: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р.</w:t>
      </w:r>
    </w:p>
    <w:p w:rsidR="0003321F" w:rsidRPr="00DE3077" w:rsidRDefault="0003321F" w:rsidP="00210970">
      <w:pPr>
        <w:pStyle w:val="a7"/>
        <w:spacing w:after="0"/>
        <w:ind w:firstLine="709"/>
        <w:jc w:val="both"/>
        <w:rPr>
          <w:sz w:val="26"/>
          <w:szCs w:val="26"/>
          <w:lang w:val="uk-UA"/>
        </w:rPr>
      </w:pPr>
    </w:p>
    <w:p w:rsidR="0003321F" w:rsidRPr="00DE3077" w:rsidRDefault="0003321F" w:rsidP="00210970">
      <w:pPr>
        <w:pStyle w:val="a7"/>
        <w:spacing w:after="0"/>
        <w:ind w:firstLine="709"/>
        <w:jc w:val="both"/>
        <w:rPr>
          <w:sz w:val="26"/>
          <w:szCs w:val="26"/>
          <w:lang w:val="uk-UA"/>
        </w:rPr>
      </w:pPr>
    </w:p>
    <w:p w:rsidR="0003321F" w:rsidRPr="00210970" w:rsidRDefault="0003321F" w:rsidP="00210970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>Голова Вченої ради факультету</w:t>
      </w:r>
    </w:p>
    <w:p w:rsidR="0003321F" w:rsidRPr="00210970" w:rsidRDefault="0003321F" w:rsidP="00210970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Управління фінансами та бізнесу_____________________ А.В. </w:t>
      </w:r>
      <w:proofErr w:type="spellStart"/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>Стасишин</w:t>
      </w:r>
      <w:proofErr w:type="spellEnd"/>
      <w:r w:rsidRPr="002109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3321F" w:rsidRPr="00210970" w:rsidRDefault="0003321F" w:rsidP="00210970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3321F" w:rsidRPr="00210970" w:rsidRDefault="0003321F" w:rsidP="00210970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3321F" w:rsidRDefault="0003321F" w:rsidP="00210970">
      <w:pPr>
        <w:rPr>
          <w:rFonts w:ascii="Times New Roman" w:hAnsi="Times New Roman" w:cs="Times New Roman"/>
          <w:lang w:val="uk-UA"/>
        </w:rPr>
      </w:pPr>
    </w:p>
    <w:p w:rsidR="00456EC9" w:rsidRDefault="00456EC9" w:rsidP="00210970">
      <w:pPr>
        <w:rPr>
          <w:rFonts w:ascii="Times New Roman" w:hAnsi="Times New Roman" w:cs="Times New Roman"/>
          <w:lang w:val="uk-UA"/>
        </w:rPr>
      </w:pPr>
    </w:p>
    <w:p w:rsidR="00456EC9" w:rsidRDefault="00456EC9" w:rsidP="00210970">
      <w:pPr>
        <w:rPr>
          <w:rFonts w:ascii="Times New Roman" w:hAnsi="Times New Roman" w:cs="Times New Roman"/>
          <w:lang w:val="uk-UA"/>
        </w:rPr>
      </w:pPr>
    </w:p>
    <w:p w:rsidR="00456EC9" w:rsidRDefault="00456EC9" w:rsidP="00210970">
      <w:pPr>
        <w:rPr>
          <w:rFonts w:ascii="Times New Roman" w:hAnsi="Times New Roman" w:cs="Times New Roman"/>
          <w:lang w:val="uk-UA"/>
        </w:rPr>
      </w:pPr>
    </w:p>
    <w:p w:rsidR="00436840" w:rsidRDefault="00436840" w:rsidP="00436840">
      <w:pPr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</w:pPr>
      <w:r w:rsidRPr="00A12DA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</w:t>
      </w:r>
      <w:r w:rsidRPr="00A12DAD">
        <w:rPr>
          <w:rFonts w:ascii="Times New Roman" w:hAnsi="Times New Roman" w:cs="Times New Roman"/>
          <w:b/>
          <w:sz w:val="26"/>
          <w:szCs w:val="26"/>
        </w:rPr>
        <w:t>РОФІЛЬ</w:t>
      </w:r>
      <w:r w:rsidR="0003321F" w:rsidRPr="00A12D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2DAD">
        <w:rPr>
          <w:rFonts w:ascii="Times New Roman" w:hAnsi="Times New Roman" w:cs="Times New Roman"/>
          <w:b/>
          <w:sz w:val="26"/>
          <w:szCs w:val="26"/>
        </w:rPr>
        <w:t>ОСВІТНЬОЇ ПРОГРАМИ</w:t>
      </w:r>
      <w:r w:rsidRPr="00A12D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436840" w:rsidRPr="00436840" w:rsidRDefault="00436840" w:rsidP="00436840">
      <w:pPr>
        <w:spacing w:after="0"/>
        <w:ind w:left="720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436840">
        <w:rPr>
          <w:rFonts w:ascii="Times New Roman" w:hAnsi="Times New Roman" w:cs="Times New Roman"/>
          <w:b/>
          <w:caps/>
          <w:sz w:val="24"/>
          <w:szCs w:val="24"/>
          <w:lang w:val="uk-UA"/>
        </w:rPr>
        <w:t>Галузь знань 07 «управління та адміністрування»</w:t>
      </w:r>
    </w:p>
    <w:p w:rsidR="0003321F" w:rsidRPr="00A12DAD" w:rsidRDefault="00436840" w:rsidP="0043684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  <w:t xml:space="preserve">СПЕЦІАЛЬНІСТЬ </w:t>
      </w:r>
      <w:r w:rsidR="0003321F" w:rsidRPr="00A12DAD"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  <w:t xml:space="preserve">072 </w:t>
      </w:r>
      <w:r w:rsidR="0003321F" w:rsidRPr="00A12DAD">
        <w:rPr>
          <w:rFonts w:ascii="Times New Roman" w:hAnsi="Times New Roman" w:cs="Times New Roman"/>
          <w:b/>
          <w:bCs/>
          <w:caps/>
          <w:sz w:val="26"/>
          <w:szCs w:val="26"/>
        </w:rPr>
        <w:t>«</w:t>
      </w:r>
      <w:r w:rsidRPr="00A12DAD">
        <w:rPr>
          <w:rFonts w:ascii="Times New Roman" w:hAnsi="Times New Roman" w:cs="Times New Roman"/>
          <w:b/>
          <w:bCs/>
          <w:sz w:val="26"/>
          <w:szCs w:val="26"/>
          <w:lang w:val="uk-UA"/>
        </w:rPr>
        <w:t>Ф</w:t>
      </w:r>
      <w:r w:rsidRPr="00A12DAD">
        <w:rPr>
          <w:rFonts w:ascii="Times New Roman" w:hAnsi="Times New Roman" w:cs="Times New Roman"/>
          <w:b/>
          <w:bCs/>
          <w:sz w:val="26"/>
          <w:szCs w:val="26"/>
        </w:rPr>
        <w:t xml:space="preserve">ІНАНСИ, БАНКІВСЬКА СПРАВА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Т</w:t>
      </w:r>
      <w:r w:rsidRPr="00A12DAD">
        <w:rPr>
          <w:rFonts w:ascii="Times New Roman" w:hAnsi="Times New Roman" w:cs="Times New Roman"/>
          <w:b/>
          <w:bCs/>
          <w:sz w:val="26"/>
          <w:szCs w:val="26"/>
        </w:rPr>
        <w:t>А СТРАХУВАНН</w:t>
      </w:r>
      <w:r w:rsidRPr="00A12DAD">
        <w:rPr>
          <w:rFonts w:ascii="Times New Roman" w:hAnsi="Times New Roman" w:cs="Times New Roman"/>
          <w:b/>
          <w:bCs/>
          <w:sz w:val="26"/>
          <w:szCs w:val="26"/>
          <w:lang w:val="uk-UA"/>
        </w:rPr>
        <w:t>Я</w:t>
      </w:r>
      <w:r w:rsidRPr="00A12DA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3321F" w:rsidRPr="00A12DAD" w:rsidRDefault="00436840" w:rsidP="0043684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  <w:t>СПЕЦІАЛІЗАЦІЯ «</w:t>
      </w:r>
      <w:r w:rsidRPr="00A12DAD"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ФІНАНСИ, МИТНА ТА ПОДАТКОВА СПРАВА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42"/>
        <w:gridCol w:w="7211"/>
      </w:tblGrid>
      <w:tr w:rsidR="0003321F" w:rsidRPr="00281F42">
        <w:trPr>
          <w:trHeight w:val="151"/>
        </w:trPr>
        <w:tc>
          <w:tcPr>
            <w:tcW w:w="5000" w:type="pct"/>
            <w:gridSpan w:val="2"/>
          </w:tcPr>
          <w:p w:rsidR="0003321F" w:rsidRPr="00281F42" w:rsidRDefault="0003321F" w:rsidP="00436840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Загальна інформація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3697" w:type="pct"/>
          </w:tcPr>
          <w:p w:rsidR="0003321F" w:rsidRPr="00281F42" w:rsidRDefault="0003321F" w:rsidP="00BF7358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факультет управління фінансами та бізнесу, кафедра державних та місцевих фінансів</w:t>
            </w:r>
          </w:p>
        </w:tc>
      </w:tr>
      <w:tr w:rsidR="0003321F" w:rsidRPr="00B3469F">
        <w:trPr>
          <w:trHeight w:val="151"/>
        </w:trPr>
        <w:tc>
          <w:tcPr>
            <w:tcW w:w="1303" w:type="pct"/>
          </w:tcPr>
          <w:p w:rsidR="0003321F" w:rsidRPr="00281F42" w:rsidRDefault="0003321F" w:rsidP="001F0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Ступінь вищої освіти та п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овна назва кваліфікації мовою оригіналу</w:t>
            </w:r>
          </w:p>
        </w:tc>
        <w:tc>
          <w:tcPr>
            <w:tcW w:w="3697" w:type="pct"/>
          </w:tcPr>
          <w:p w:rsidR="0003321F" w:rsidRPr="006A7D23" w:rsidRDefault="0003321F" w:rsidP="00D629B7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Магістр 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банківськ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страхування (</w:t>
            </w:r>
            <w:r w:rsidRPr="00B3469F">
              <w:rPr>
                <w:rFonts w:ascii="Times New Roman" w:hAnsi="Times New Roman" w:cs="Times New Roman"/>
                <w:lang w:val="uk-UA"/>
              </w:rPr>
              <w:t>фінанси, митна та податкова справа</w:t>
            </w:r>
            <w:r w:rsidRPr="00B34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66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Економі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</w:p>
        </w:tc>
      </w:tr>
      <w:tr w:rsidR="00436840" w:rsidRPr="00281F42">
        <w:trPr>
          <w:trHeight w:val="151"/>
        </w:trPr>
        <w:tc>
          <w:tcPr>
            <w:tcW w:w="1303" w:type="pct"/>
          </w:tcPr>
          <w:p w:rsidR="00436840" w:rsidRPr="00281F42" w:rsidRDefault="00436840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3697" w:type="pct"/>
          </w:tcPr>
          <w:p w:rsidR="00436840" w:rsidRPr="00436840" w:rsidRDefault="00436840" w:rsidP="0043684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436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програма підготовки здобувачів вищої освіти другого (магістерського) рівня за галуззю знань 07 «Управління та адміністрування» спеціальністю  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36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 банківська справа та страхування</w:t>
            </w:r>
            <w:r w:rsidRPr="00436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спеціалізацією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 митна та податкова справа</w:t>
            </w:r>
            <w:r w:rsidRPr="00436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697" w:type="pct"/>
          </w:tcPr>
          <w:p w:rsidR="0003321F" w:rsidRPr="00281F42" w:rsidRDefault="0003321F" w:rsidP="00C14FC5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Диплом магістра, одиничний, </w:t>
            </w:r>
            <w:r w:rsidR="00C14FC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 кредитів ЄКТС, термін навчання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рік 4 місяці, впродовж яких здобувачі вищої освіти повинні опанув</w:t>
            </w:r>
            <w:r w:rsidR="00C14FC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ати навчальні дисципліни, виконати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курсові роботи, пройти практичну підготовку та атестацію 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3697" w:type="pct"/>
          </w:tcPr>
          <w:p w:rsidR="0003321F" w:rsidRPr="00281F42" w:rsidRDefault="0003321F" w:rsidP="00BF7358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НРК України –7 рівень, FQ-EHEA – другий цикл, QF-LLL – 7 рівень</w:t>
            </w:r>
          </w:p>
        </w:tc>
      </w:tr>
      <w:tr w:rsidR="0003321F" w:rsidRPr="00281F42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3697" w:type="pct"/>
          </w:tcPr>
          <w:p w:rsidR="0003321F" w:rsidRPr="00281F42" w:rsidRDefault="00C14FC5" w:rsidP="00C14FC5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Диплом </w:t>
            </w:r>
            <w:r w:rsidR="0003321F"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бакалавра</w:t>
            </w:r>
            <w:r w:rsidR="0003321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спеціаліста</w:t>
            </w:r>
            <w:r w:rsidR="0003321F"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3321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03321F"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зі споріднених спеціальностей), підтверджений документом державного зразка, що виданий вищим навчальним закладом III-IV рівня акредитації.</w:t>
            </w:r>
          </w:p>
        </w:tc>
      </w:tr>
      <w:tr w:rsidR="0003321F" w:rsidRPr="00281F42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Мова(и) викладання</w:t>
            </w:r>
          </w:p>
        </w:tc>
        <w:tc>
          <w:tcPr>
            <w:tcW w:w="3697" w:type="pct"/>
          </w:tcPr>
          <w:p w:rsidR="0003321F" w:rsidRPr="00281F42" w:rsidRDefault="0003321F" w:rsidP="00BF7358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Українська мова</w:t>
            </w:r>
          </w:p>
        </w:tc>
      </w:tr>
      <w:tr w:rsidR="0003321F" w:rsidRPr="00281F42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3697" w:type="pct"/>
          </w:tcPr>
          <w:p w:rsidR="0003321F" w:rsidRPr="00281F42" w:rsidRDefault="0003321F" w:rsidP="00BF7358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введення нової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Інтернет-адреса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3697" w:type="pct"/>
          </w:tcPr>
          <w:p w:rsidR="0003321F" w:rsidRPr="007047E7" w:rsidRDefault="0003321F" w:rsidP="00BF7358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0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http://financial.lnu.edu.ua/</w:t>
            </w:r>
          </w:p>
        </w:tc>
      </w:tr>
      <w:tr w:rsidR="0003321F" w:rsidRPr="00281F42">
        <w:trPr>
          <w:trHeight w:val="151"/>
        </w:trPr>
        <w:tc>
          <w:tcPr>
            <w:tcW w:w="5000" w:type="pct"/>
            <w:gridSpan w:val="2"/>
          </w:tcPr>
          <w:p w:rsidR="0003321F" w:rsidRPr="00281F42" w:rsidRDefault="0003321F" w:rsidP="00B375C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Мета освітньої програми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697" w:type="pct"/>
          </w:tcPr>
          <w:p w:rsidR="003035BA" w:rsidRPr="004F3053" w:rsidRDefault="003035BA" w:rsidP="00BF7358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Освітньо-професійна програма забезпечує 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здобуття </w:t>
            </w:r>
            <w:r w:rsidR="0003321F"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студентам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03321F"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поглиблених теоретичних та пра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ктичних знань, умінь</w:t>
            </w:r>
            <w:r w:rsidR="0003321F"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навичок у </w:t>
            </w:r>
            <w:r w:rsidR="0003321F"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E3C97"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сфер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03321F"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фінансів, 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митної, податкової, </w:t>
            </w:r>
            <w:r w:rsidR="0003321F"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банківської справи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</w:t>
            </w:r>
            <w:r w:rsidR="0003321F"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страхування, що дасть їм можливість 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самостійно та ефективно</w:t>
            </w:r>
            <w:r w:rsidR="0003321F"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виконувати завдання відповідного рівня професійної діяльності, які орієнтовані на дослідження й вирішення складних завдань, прийняття фінансових рішень 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4F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макро-</w:t>
            </w:r>
            <w:proofErr w:type="spellEnd"/>
            <w:r w:rsidRPr="004F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макрорівнях.</w:t>
            </w:r>
          </w:p>
          <w:p w:rsidR="003035BA" w:rsidRPr="004F3053" w:rsidRDefault="003035BA" w:rsidP="003035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3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Конкурентні переваги програми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полягають в наданні студентам необхідних професійних </w:t>
            </w:r>
            <w:proofErr w:type="spellStart"/>
            <w:r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F305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дослідницької й практичної роботи, які затребувані в будь-якій сфері діяльності (державна служба, установи державного сектору економіки, бізнес, некомерційні організації й т.п.), де необхідно застосовувати аналітичні компетентності й ухвалювати складні управлінські рішення.</w:t>
            </w:r>
          </w:p>
          <w:p w:rsidR="001B299E" w:rsidRPr="004F3053" w:rsidRDefault="001B299E" w:rsidP="004F30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Об’єктом вивчення 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організаційна, управлінська, економічна, контрольно-аналітична, консультаційна, експертна діяльність та </w:t>
            </w:r>
            <w:r w:rsidR="00DD17FE" w:rsidRPr="004F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й механізми функціонування і розвитку фінансів в систем бюджетно-податкових, митних органів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</w:t>
            </w:r>
            <w:r w:rsidR="00DD17FE" w:rsidRPr="004F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ківської справи та страхування.</w:t>
            </w:r>
          </w:p>
          <w:p w:rsidR="00DD17FE" w:rsidRPr="004F3053" w:rsidRDefault="00DD17FE" w:rsidP="004F3053">
            <w:pPr>
              <w:tabs>
                <w:tab w:val="left" w:pos="806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30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Цілі навчання </w:t>
            </w:r>
            <w:r w:rsidRPr="004F30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підготовка магістрів за спеціальністю 072 </w:t>
            </w:r>
            <w:r w:rsidRPr="004F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«Фінанси, банківська справа та страхування»</w:t>
            </w:r>
            <w:r w:rsidRPr="004F30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здатних розв’язувати складні завдання і проблеми у </w:t>
            </w:r>
            <w:r w:rsidR="004F3053" w:rsidRPr="004F30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сфері</w:t>
            </w:r>
            <w:r w:rsidRPr="004F30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3053" w:rsidRPr="004F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фінансів системи бюджетно-податкових та митних органів, фінансів підприємств, банківських установ, державних установ і страхових організацій, </w:t>
            </w:r>
            <w:r w:rsidRPr="004F30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 також у процесі досліджень та/або здійснення інновацій, що характеризуються невизначеністю умов і вимог.</w:t>
            </w:r>
          </w:p>
          <w:p w:rsidR="004F3053" w:rsidRPr="00C0368F" w:rsidRDefault="004F3053" w:rsidP="00C0368F">
            <w:pPr>
              <w:tabs>
                <w:tab w:val="left" w:pos="8064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61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Теоретичний зміст предметної області </w:t>
            </w:r>
            <w:r w:rsidRPr="00261C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полягає у формуванні загальних та фахових </w:t>
            </w:r>
            <w:proofErr w:type="spellStart"/>
            <w:r w:rsidRPr="00261C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61C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здобувача, які базуються на поглибленому вивченні досягнень світової науки, практики, культури та професійної етики, сучасній методології досліджень соціально-економічних явищ, процесів, </w:t>
            </w:r>
            <w:r w:rsidR="00C92ADB" w:rsidRPr="00261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теоріях і концепціях фінансової науки, які визначають тенденції і закономірності функціонування й розвитку фінансів, митної та податкової справи, банківської справи та страхування, </w:t>
            </w:r>
            <w:r w:rsidRPr="00261C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відповідно до вимог національних та міжнародних стандартів, формування і </w:t>
            </w:r>
            <w:r w:rsidRPr="00C03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використання </w:t>
            </w:r>
            <w:r w:rsidR="00261C2B" w:rsidRPr="00C03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фінансової</w:t>
            </w:r>
            <w:r w:rsidRPr="00C03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інформації в системі управління.</w:t>
            </w:r>
            <w:r w:rsidRPr="00C03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3321F" w:rsidRPr="004F3053" w:rsidRDefault="004F3053" w:rsidP="00C0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3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Методи, методики та технології:</w:t>
            </w:r>
            <w:r w:rsidRPr="00C03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магістр зі спеціальності 07</w:t>
            </w:r>
            <w:r w:rsidR="00EF2C55" w:rsidRPr="00C03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C03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«Фінанси, банківська справа та страхування»</w:t>
            </w:r>
            <w:r w:rsidR="00EF2C55" w:rsidRPr="00C03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C03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повинен володіти</w:t>
            </w:r>
            <w:r w:rsidR="00EF2C55" w:rsidRPr="00C03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сучасними методами наукових досліджень</w:t>
            </w:r>
            <w:r w:rsidR="00C0368F" w:rsidRPr="00C03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аналізу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синтез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порівняння, моделювання, 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системного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діалектик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абстрагування, конкретизаці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планування, оцінк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прогнозування, спостереження, групування, систематизаці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узагальнення, контрол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ю;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технологі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368F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науково-фінансовій роботі</w:t>
            </w:r>
            <w:r w:rsidR="00EF2C55" w:rsidRPr="00C03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321F" w:rsidRPr="00281F42">
        <w:trPr>
          <w:trHeight w:val="151"/>
        </w:trPr>
        <w:tc>
          <w:tcPr>
            <w:tcW w:w="5000" w:type="pct"/>
            <w:gridSpan w:val="2"/>
          </w:tcPr>
          <w:p w:rsidR="0003321F" w:rsidRPr="00281F42" w:rsidRDefault="0003321F" w:rsidP="00B375CD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3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Характеристика освітньої програми</w:t>
            </w:r>
          </w:p>
        </w:tc>
      </w:tr>
      <w:tr w:rsidR="0003321F" w:rsidRPr="00456EC9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Предметна область (галузь знань, спеціальність, спеціалізація</w:t>
            </w:r>
          </w:p>
        </w:tc>
        <w:tc>
          <w:tcPr>
            <w:tcW w:w="3697" w:type="pct"/>
          </w:tcPr>
          <w:p w:rsidR="00234D9F" w:rsidRDefault="0003321F" w:rsidP="0013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Галузь знань 07 «</w:t>
            </w:r>
            <w:r w:rsidR="00234D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та адміністрування»</w:t>
            </w:r>
          </w:p>
          <w:p w:rsidR="00234D9F" w:rsidRDefault="00234D9F" w:rsidP="0013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03321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пеціальність </w:t>
            </w:r>
            <w:r w:rsidR="0003321F"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072 </w:t>
            </w:r>
            <w:r w:rsidR="0003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3321F" w:rsidRPr="0013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 банківська справа та страхуванн</w:t>
            </w:r>
            <w:r w:rsidR="0003321F"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03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3321F" w:rsidRPr="0013279F" w:rsidRDefault="00234D9F" w:rsidP="0013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3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пеціалізація «Фінанси, митна та податкова справа»</w:t>
            </w:r>
          </w:p>
          <w:p w:rsidR="0003321F" w:rsidRPr="0013279F" w:rsidRDefault="0003321F" w:rsidP="00DC22B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Основний фокус освітньої програми </w:t>
            </w:r>
          </w:p>
        </w:tc>
        <w:tc>
          <w:tcPr>
            <w:tcW w:w="3697" w:type="pct"/>
          </w:tcPr>
          <w:p w:rsidR="0003321F" w:rsidRPr="00281F42" w:rsidRDefault="0003321F" w:rsidP="00BF7358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Підготовка фахівців з фінансів, банківської справи та страхування, що володіють аналітичними, комунікативними, організаторськими, підприємницькими навичками для аналізу, моделювання і прогнозування фінансових процесів та технологіями управління у сфері професійної діяльності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Pr="004102F3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10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Особливості програми</w:t>
            </w:r>
          </w:p>
        </w:tc>
        <w:tc>
          <w:tcPr>
            <w:tcW w:w="3697" w:type="pct"/>
          </w:tcPr>
          <w:p w:rsidR="0003321F" w:rsidRPr="004102F3" w:rsidRDefault="00C14FC5" w:rsidP="00C14FC5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робота здобувачів вищої освіти</w:t>
            </w:r>
            <w:r w:rsidR="0003321F" w:rsidRPr="00410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присвячен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3321F" w:rsidRPr="00410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безпосередньо самостійній роботі над дисциплінарною проблематикою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тематикою курсових робіт</w:t>
            </w:r>
            <w:r w:rsidR="0003321F" w:rsidRPr="00410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темою кваліфікаційної </w:t>
            </w:r>
            <w:r w:rsidR="0003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(магістерської) </w:t>
            </w:r>
            <w:r w:rsidR="0003321F" w:rsidRPr="00410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роботи.</w:t>
            </w:r>
          </w:p>
        </w:tc>
      </w:tr>
      <w:tr w:rsidR="0003321F" w:rsidRPr="00281F42">
        <w:trPr>
          <w:trHeight w:val="151"/>
        </w:trPr>
        <w:tc>
          <w:tcPr>
            <w:tcW w:w="5000" w:type="pct"/>
            <w:gridSpan w:val="2"/>
          </w:tcPr>
          <w:p w:rsidR="0003321F" w:rsidRPr="00281F42" w:rsidRDefault="0003321F" w:rsidP="00F125BD">
            <w:pPr>
              <w:tabs>
                <w:tab w:val="left" w:pos="1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4 – 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Придатність випускників освітньої програми до працевлаштування та подальшого навчання</w:t>
            </w:r>
          </w:p>
        </w:tc>
      </w:tr>
      <w:tr w:rsidR="0003321F" w:rsidRPr="00A83E29" w:rsidTr="00EA3709">
        <w:trPr>
          <w:trHeight w:val="879"/>
        </w:trPr>
        <w:tc>
          <w:tcPr>
            <w:tcW w:w="1303" w:type="pct"/>
            <w:shd w:val="clear" w:color="auto" w:fill="auto"/>
          </w:tcPr>
          <w:p w:rsidR="0003321F" w:rsidRPr="00EA3709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A3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3697" w:type="pct"/>
          </w:tcPr>
          <w:p w:rsidR="0003321F" w:rsidRPr="00EA3709" w:rsidRDefault="00EA3709" w:rsidP="00EA3709">
            <w:pPr>
              <w:tabs>
                <w:tab w:val="left" w:pos="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A37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Здобувачі вищої освіти можуть працювати в органах державної влади та управління, органах Державної фіскальної служби України, Державної казначейської служби України, Державної аудиторської служби України,</w:t>
            </w:r>
            <w:r w:rsidRPr="00EA37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Рахункової палати, Митної служби України, </w:t>
            </w:r>
            <w:r w:rsidRPr="00EA37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фінансових органах, комісіях з цінних паперів, на підприємствах, установах (закладах) різних форм власності та видів бізнесової і </w:t>
            </w:r>
            <w:r w:rsidRPr="00EA37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комерційної діяльності, бюджетних установах, банках, страхових компаніях, аудиторських фірмах і службах, службах зайнятості, фінансово-кредитних та експертних установах, коледжах, вищих навчальних закладах, благодійних товариствах та ін.</w:t>
            </w:r>
          </w:p>
        </w:tc>
      </w:tr>
      <w:tr w:rsidR="0003321F" w:rsidRPr="00A83E29" w:rsidTr="00EA3709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Подальше навчання</w:t>
            </w:r>
          </w:p>
        </w:tc>
        <w:tc>
          <w:tcPr>
            <w:tcW w:w="3697" w:type="pct"/>
            <w:shd w:val="clear" w:color="auto" w:fill="auto"/>
          </w:tcPr>
          <w:p w:rsidR="0003321F" w:rsidRPr="00EA3709" w:rsidRDefault="00EA3709" w:rsidP="00EA3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7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Можливість продовження навчання на третьому (</w:t>
            </w:r>
            <w:proofErr w:type="spellStart"/>
            <w:r w:rsidRPr="00EA37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освітньо-науковому</w:t>
            </w:r>
            <w:proofErr w:type="spellEnd"/>
            <w:r w:rsidRPr="00EA37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рівні (доктор філософії); отримання післядипломної освіти на споріднених та інших спеціальностях; підвищення кваліфікації.</w:t>
            </w:r>
          </w:p>
        </w:tc>
      </w:tr>
      <w:tr w:rsidR="0003321F" w:rsidRPr="00281F42">
        <w:trPr>
          <w:trHeight w:val="151"/>
        </w:trPr>
        <w:tc>
          <w:tcPr>
            <w:tcW w:w="5000" w:type="pct"/>
            <w:gridSpan w:val="2"/>
          </w:tcPr>
          <w:p w:rsidR="0003321F" w:rsidRPr="00281F42" w:rsidRDefault="0003321F" w:rsidP="00B3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 –</w:t>
            </w: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Викладання та оцінювання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Викладання та навчання</w:t>
            </w:r>
          </w:p>
        </w:tc>
        <w:tc>
          <w:tcPr>
            <w:tcW w:w="3697" w:type="pct"/>
          </w:tcPr>
          <w:p w:rsidR="0003321F" w:rsidRPr="00281F42" w:rsidRDefault="0003321F" w:rsidP="0073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семінарські заняття, практичні заняття, виконання курсових робіт, дослідницькі роботи, самостійна робота</w:t>
            </w:r>
            <w:r w:rsidR="0073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індивідуальна науково-дослідна робота, проходження практик, консультації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підготовка кваліфікаційної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(магістерської) 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роботи.</w:t>
            </w:r>
          </w:p>
        </w:tc>
      </w:tr>
      <w:tr w:rsidR="00EA3709" w:rsidRPr="00A83E29">
        <w:trPr>
          <w:trHeight w:val="151"/>
        </w:trPr>
        <w:tc>
          <w:tcPr>
            <w:tcW w:w="1303" w:type="pct"/>
          </w:tcPr>
          <w:p w:rsidR="00EA3709" w:rsidRPr="00281F42" w:rsidRDefault="00EA3709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Оцінювання</w:t>
            </w:r>
          </w:p>
        </w:tc>
        <w:tc>
          <w:tcPr>
            <w:tcW w:w="3697" w:type="pct"/>
          </w:tcPr>
          <w:p w:rsidR="00EA3709" w:rsidRPr="00EA3709" w:rsidRDefault="00EA3709" w:rsidP="00EA37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37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Письмові екзамени, заліки, диференційовані заліки, виконання рефератів, підготовка презентацій, атестація здобувачів вищої освіти</w:t>
            </w:r>
          </w:p>
        </w:tc>
      </w:tr>
      <w:tr w:rsidR="0003321F" w:rsidRPr="00281F42">
        <w:trPr>
          <w:trHeight w:val="151"/>
        </w:trPr>
        <w:tc>
          <w:tcPr>
            <w:tcW w:w="5000" w:type="pct"/>
            <w:gridSpan w:val="2"/>
          </w:tcPr>
          <w:p w:rsidR="0003321F" w:rsidRPr="00C9576F" w:rsidRDefault="0003321F" w:rsidP="00C95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– </w:t>
            </w:r>
            <w:r w:rsidRPr="00C95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3697" w:type="pct"/>
          </w:tcPr>
          <w:p w:rsidR="0003321F" w:rsidRPr="00135C54" w:rsidRDefault="0003321F" w:rsidP="0073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розв’язувати складні задачі і </w:t>
            </w:r>
            <w:r w:rsidR="0073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виробничі ситуації </w:t>
            </w:r>
            <w:r w:rsidRPr="0013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73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</w:t>
            </w:r>
            <w:r w:rsidRPr="0013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діяльності із поглибленим рівнем знань та вмінь інноваційного характеру, достатнім рівнем інтелектуального потенціалу для вирішення проблемних професійних завдань у галуз</w:t>
            </w:r>
            <w:r w:rsidR="00734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</w:t>
            </w:r>
            <w:r w:rsidRPr="0013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економіки</w:t>
            </w:r>
            <w:r w:rsidR="00E95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321F" w:rsidRPr="00C9576F">
        <w:trPr>
          <w:trHeight w:val="151"/>
        </w:trPr>
        <w:tc>
          <w:tcPr>
            <w:tcW w:w="1303" w:type="pct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1716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Загальні</w:t>
            </w:r>
            <w:proofErr w:type="spellEnd"/>
          </w:p>
          <w:p w:rsidR="0003321F" w:rsidRPr="00C9576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1716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(ЗК)</w:t>
            </w:r>
          </w:p>
        </w:tc>
        <w:tc>
          <w:tcPr>
            <w:tcW w:w="3697" w:type="pct"/>
          </w:tcPr>
          <w:p w:rsidR="0003321F" w:rsidRDefault="0003321F" w:rsidP="004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ЗК1. Здатність проводити дослідження та генерувати нові ідеї.</w:t>
            </w:r>
          </w:p>
          <w:p w:rsidR="0003321F" w:rsidRDefault="0003321F" w:rsidP="004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ЗК2. Здатність проявляти лідерські навички.</w:t>
            </w:r>
          </w:p>
          <w:p w:rsidR="0003321F" w:rsidRDefault="0003321F" w:rsidP="004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ЗК3. Здатність діяти на основі етичних міркувань (мотивів).</w:t>
            </w:r>
          </w:p>
          <w:p w:rsidR="0003321F" w:rsidRDefault="0003321F" w:rsidP="004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ЗК4. Здатність вести переговори та розв’язувати конфлікти.</w:t>
            </w:r>
          </w:p>
          <w:p w:rsidR="0003321F" w:rsidRDefault="0003321F" w:rsidP="004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ЗК5. Здатність до мотивації та досягнення спільної мети.</w:t>
            </w:r>
          </w:p>
          <w:p w:rsidR="0003321F" w:rsidRDefault="0003321F" w:rsidP="004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ЗК6. Здатність приймати обґрунтовані рішення.</w:t>
            </w:r>
          </w:p>
          <w:p w:rsidR="0003321F" w:rsidRDefault="0003321F" w:rsidP="004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ЗК7. Здатність працювати автономно.</w:t>
            </w:r>
          </w:p>
          <w:p w:rsidR="0003321F" w:rsidRDefault="0003321F" w:rsidP="004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ЗК8. Здатність працювати у міжнародному просторі.</w:t>
            </w:r>
          </w:p>
          <w:p w:rsidR="0003321F" w:rsidRDefault="0003321F" w:rsidP="004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ЗК9. Здатність розробляти проекти та управляти ними.</w:t>
            </w:r>
          </w:p>
          <w:p w:rsidR="0003321F" w:rsidRPr="00135C54" w:rsidRDefault="0003321F" w:rsidP="0046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ЗК10. Здатність спілкуватися іноземними мовами.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Pr="00A52F90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Фахові компетентності спеціальності (ФК)</w:t>
            </w:r>
          </w:p>
        </w:tc>
        <w:tc>
          <w:tcPr>
            <w:tcW w:w="3697" w:type="pct"/>
          </w:tcPr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ФК1. Здатність використовувати фундаментальні закономірності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фінансів, банківської справи та страхування у поєднанні з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дослідницькими і управлінськими інструментами для здійснення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 та наукової діяльності.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ФК2. </w:t>
            </w:r>
            <w:r w:rsidR="00AF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аналізувати фінансову, бюджетно-податкову та митну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політику та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обґрунтовувати напрями їх удосконалення.</w:t>
            </w:r>
          </w:p>
          <w:p w:rsidR="0003321F" w:rsidRDefault="0003321F" w:rsidP="004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ФК3. Здатність використовувати теоретичний та методичний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інструментарій для діагностики і моделювання фінансової діяльності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суб’єктів господарювання.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ФК4. Здатність застосовувати управл</w:t>
            </w:r>
            <w:r w:rsidR="00AF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інські навички у сфері фінансів системи бюджетно-податкових та митних органів,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банківської справи та страхування.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ФК5. Здатність оцінювати дієвість наукового, аналітичного і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методичного інструментарію для обґрунтування управлінських рішень у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фінансів</w:t>
            </w:r>
            <w:r w:rsidR="00AF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бюджетно-податкових та митних органів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банківської справи та страхування.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ФК6. Здатність демонструвати поглиблені знання у сфері фінансового,</w:t>
            </w:r>
            <w:r w:rsidR="00AF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бюджетного, податкового та митного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менеджменту.</w:t>
            </w:r>
          </w:p>
          <w:p w:rsidR="0003321F" w:rsidRDefault="0003321F" w:rsidP="00A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ФК7. Здатність використовувати положення і методи дослідження інших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 для розв’язання професійних та наукових задач у сфері фінансів</w:t>
            </w:r>
            <w:r w:rsidR="00AF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бюджетно-податкових та митних органів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F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банківської справи та страхування.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ФК8. Здатність формулювати наукові завдання у сфері фінансів</w:t>
            </w:r>
            <w:r w:rsidR="00AF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бюджетно-податкових та митних органів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F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банківської справи та страхування, обирати напрями і методи досліджень.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ФК9. Здатність до пошуку, використання та інтерпретації інформації для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професійних і наукових завдань в сфері фінансів</w:t>
            </w:r>
            <w:r w:rsidR="00AF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бюджетно-податкових та митних органів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банківської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 та страхування.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ФК10. Здатність розробляти завдання для проектування інформаційних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 в сфері фінансів, банківської справи та страхування.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ФК11. Здатність розв’язувати складні завдання і проблеми у галузі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ринків фінансових послуг, розробляти нові фінансові продукти і послуги,формувати систему їх просування на фінансовому ринку.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ФК12. Використовувати інформаційні технології для прийняття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управлінських фінансових рішень та формувати інформаційний простір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фінансової діяльності суб’єктів підприємництва.</w:t>
            </w:r>
          </w:p>
          <w:p w:rsidR="0003321F" w:rsidRDefault="0003321F" w:rsidP="00467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ФК13. Здатність розробляти ефективний інвестиційний проект та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оптимальні параметри його реалізації в умовах невизначеності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обмеженості фінансових ресурсів.</w:t>
            </w:r>
          </w:p>
          <w:p w:rsidR="0003321F" w:rsidRDefault="0003321F" w:rsidP="00381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ФК14. Здатність застосовувати методи управління проектами,</w:t>
            </w:r>
            <w:r w:rsidR="00AF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стандартами і технологією їх розробки та реалізації, визначати</w:t>
            </w:r>
            <w:r w:rsidR="00C45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оптимальний механізм і зміст процедур проведення постійного нагляду і</w:t>
            </w:r>
            <w:r w:rsidR="0075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 за процесом освоєння інвестицій.</w:t>
            </w:r>
          </w:p>
        </w:tc>
      </w:tr>
      <w:tr w:rsidR="0003321F" w:rsidRPr="00C9576F">
        <w:trPr>
          <w:trHeight w:val="151"/>
        </w:trPr>
        <w:tc>
          <w:tcPr>
            <w:tcW w:w="5000" w:type="pct"/>
            <w:gridSpan w:val="2"/>
          </w:tcPr>
          <w:p w:rsidR="0003321F" w:rsidRPr="00B375CD" w:rsidRDefault="0003321F" w:rsidP="00B375CD">
            <w:pPr>
              <w:pStyle w:val="a5"/>
              <w:spacing w:after="0"/>
              <w:ind w:left="2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5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697" w:type="pct"/>
          </w:tcPr>
          <w:p w:rsidR="0003321F" w:rsidRPr="00E02E46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ПРН 1. В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міння</w:t>
            </w:r>
            <w:r w:rsidR="00752E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використовувати</w:t>
            </w:r>
            <w:r w:rsidR="00752E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професійно-профільовані</w:t>
            </w:r>
            <w:r w:rsidR="00752E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знання й практичні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навички з професійно-орієнтованих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дисциплін в процесах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фінансами</w:t>
            </w:r>
            <w:r w:rsidR="00752E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суб’єктів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підприємництва та фінансового ринку, бюджетних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установ та організацій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3321F" w:rsidRPr="00E02E46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ПРН 2. З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датність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застосовувати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фінансового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аналізу як наукової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бази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прийняття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правильних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рішень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3321F" w:rsidRPr="00E02E46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ПРН 3. У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міння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застосовувати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інструментарій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аналізу, методи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кількісної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оцінки та моделювання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ринкових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фінансових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ризиків та кредитних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ризиків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.</w:t>
            </w:r>
          </w:p>
          <w:p w:rsidR="0003321F" w:rsidRPr="00E02E46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ПРН 4. В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олодіння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навичками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фінансових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звітів, організації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внутрішньо-фірмового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прогнозування та формування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3321F" w:rsidRPr="00E02E46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ПРН 5. З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системного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підходу</w:t>
            </w:r>
            <w:proofErr w:type="spellEnd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капіталом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інвестиціями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3321F" w:rsidRPr="00E02E46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ПРН 6. В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олодіння</w:t>
            </w:r>
            <w:proofErr w:type="spellEnd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методами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ганізаційрізних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3321F" w:rsidRPr="00E02E46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ПРН 6. В</w:t>
            </w:r>
            <w:proofErr w:type="spellStart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мітивирішувати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комплексні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задачі</w:t>
            </w:r>
            <w:proofErr w:type="spellEnd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визначеної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стратегії</w:t>
            </w:r>
            <w:proofErr w:type="spellEnd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тактичних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цілей</w:t>
            </w:r>
            <w:proofErr w:type="spellEnd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набут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та практичного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.</w:t>
            </w:r>
          </w:p>
          <w:p w:rsidR="0003321F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ПРН 7. З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датність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здійснити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розробку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бюджетів, фінансових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планів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організацій, підприємств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всіх форм власності, фінансово-кредитних, банківських, страхових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установ та організацій, а також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розрахунків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митних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платежів і податкових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надходжень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.</w:t>
            </w:r>
          </w:p>
          <w:p w:rsidR="0003321F" w:rsidRPr="00466DDD" w:rsidRDefault="0003321F" w:rsidP="0046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DD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ПРН 8.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 xml:space="preserve"> основ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46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документального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паспортів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321F" w:rsidRDefault="0003321F" w:rsidP="00466DD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</w:p>
          <w:p w:rsidR="0003321F" w:rsidRDefault="0003321F" w:rsidP="0046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DD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ПРН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9</w:t>
            </w:r>
            <w:r w:rsidRPr="00466DD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У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та навички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процесом, систематизувати і аналізувати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для прийняття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 в системі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бюджетними ресурсами держави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321F" w:rsidRDefault="0003321F" w:rsidP="0046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321F" w:rsidRPr="00466DDD" w:rsidRDefault="0003321F" w:rsidP="0013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10. У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мінняза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стосовувати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організаційних</w:t>
            </w:r>
            <w:proofErr w:type="spellEnd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регуляторних</w:t>
            </w:r>
            <w:proofErr w:type="spellEnd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 xml:space="preserve"> засад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466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митного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податкових</w:t>
            </w:r>
            <w:proofErr w:type="spellEnd"/>
            <w:r w:rsidRPr="00466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(митних)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ефективних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DDD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321F" w:rsidRPr="00466DDD" w:rsidRDefault="0003321F" w:rsidP="0046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321F" w:rsidRPr="00466DDD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ПРН 11. З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датність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надати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консалтингові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послуги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комерційним і некомерційним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організаціям та підприємствам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різних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організаційно-правових форм, серед них і фінансово-кредитним, банківським, страховим, митним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установам та закладам з питань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вдосконалення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їх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фінансової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діяльності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.</w:t>
            </w:r>
          </w:p>
          <w:p w:rsidR="0003321F" w:rsidRPr="00466DDD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ПРН 12. В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застосовувати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економіко-математичні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фундаментальних</w:t>
            </w:r>
            <w:proofErr w:type="spellEnd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3321F" w:rsidRPr="00466DDD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ПРН 13. В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олодіння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навичками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практичного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3321F" w:rsidRPr="003B1CD8" w:rsidRDefault="0003321F" w:rsidP="00E02E46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ПРН 14. В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олодіння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застосування методики опрацювання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наукової</w:t>
            </w:r>
            <w:r w:rsidR="00752E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нформації та її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систематизації, виявлення й обґрунтування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наукової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новизни, теоретичної і практичної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значимості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наукового</w:t>
            </w:r>
            <w:r w:rsidR="00752E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також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розроблення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напрямів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впровадження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результатів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дослідження в практичну</w:t>
            </w:r>
            <w:r w:rsidR="00752E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діяльність;</w:t>
            </w:r>
          </w:p>
          <w:p w:rsidR="0003321F" w:rsidRPr="00466DDD" w:rsidRDefault="0003321F" w:rsidP="00466DDD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ПРН 15. В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застосовувати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інформаційні та інноваційні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технології в професійній та науковій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1C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діяльності.</w:t>
            </w:r>
          </w:p>
        </w:tc>
      </w:tr>
      <w:tr w:rsidR="0003321F" w:rsidRPr="00C9576F">
        <w:trPr>
          <w:trHeight w:val="151"/>
        </w:trPr>
        <w:tc>
          <w:tcPr>
            <w:tcW w:w="5000" w:type="pct"/>
            <w:gridSpan w:val="2"/>
          </w:tcPr>
          <w:p w:rsidR="0003321F" w:rsidRPr="00D30F56" w:rsidRDefault="0003321F" w:rsidP="004C43ED">
            <w:pPr>
              <w:pStyle w:val="a5"/>
              <w:spacing w:after="0" w:line="240" w:lineRule="auto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8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Pr="00D30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есурсне забезпечення реалізації програми</w:t>
            </w:r>
          </w:p>
        </w:tc>
      </w:tr>
      <w:tr w:rsidR="0003321F" w:rsidRPr="00456EC9">
        <w:trPr>
          <w:trHeight w:val="151"/>
        </w:trPr>
        <w:tc>
          <w:tcPr>
            <w:tcW w:w="1303" w:type="pct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Кадрове забезпечення</w:t>
            </w:r>
          </w:p>
        </w:tc>
        <w:tc>
          <w:tcPr>
            <w:tcW w:w="3697" w:type="pct"/>
          </w:tcPr>
          <w:p w:rsidR="009A4BFE" w:rsidRDefault="0003321F" w:rsidP="003E087B">
            <w:pPr>
              <w:pStyle w:val="a5"/>
              <w:spacing w:after="0" w:line="240" w:lineRule="auto"/>
              <w:ind w:left="2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100% науково-педагогічних працівників задіяних до викладання професійно-орієнтованих дисциплін зі спеціальності «Фінанси, банківська справа та страхування» мають </w:t>
            </w:r>
            <w:r w:rsidR="009A4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ступені та вчені звання.</w:t>
            </w:r>
          </w:p>
          <w:p w:rsidR="0003321F" w:rsidRPr="00086CC0" w:rsidRDefault="009A4BFE" w:rsidP="009A4BFE">
            <w:pPr>
              <w:pStyle w:val="a5"/>
              <w:spacing w:after="0" w:line="240" w:lineRule="auto"/>
              <w:ind w:left="2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70% - </w:t>
            </w:r>
            <w:r w:rsidR="0003321F" w:rsidRPr="00171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досвідом дослідницької роботи за фахом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321F" w:rsidRPr="009A4BFE">
        <w:trPr>
          <w:trHeight w:val="151"/>
        </w:trPr>
        <w:tc>
          <w:tcPr>
            <w:tcW w:w="1303" w:type="pct"/>
          </w:tcPr>
          <w:p w:rsidR="0003321F" w:rsidRDefault="0003321F" w:rsidP="003E0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Матеріально-технічне</w:t>
            </w:r>
            <w:r w:rsidRPr="001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3697" w:type="pct"/>
          </w:tcPr>
          <w:p w:rsidR="0003321F" w:rsidRPr="001716F4" w:rsidRDefault="0003321F" w:rsidP="003E087B">
            <w:pPr>
              <w:pStyle w:val="a5"/>
              <w:spacing w:after="0" w:line="240" w:lineRule="auto"/>
              <w:ind w:left="2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сучасних комп’ютерних засобів та програмного забезпечення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Default="0003321F" w:rsidP="00755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1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формаційн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навчально-методичне</w:t>
            </w:r>
            <w:r w:rsidRPr="0017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3697" w:type="pct"/>
          </w:tcPr>
          <w:p w:rsidR="0003321F" w:rsidRPr="001716F4" w:rsidRDefault="0003321F" w:rsidP="00BF7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віртуального навчального середовища Львівського національного університету імені Івана Франка та авторських розробок науково-педагогічних працівників, а саме: підручників та навчальних посібників з грифом МОН України; підручників та навчальних посібників з грифом Вченої ради ЛНУ імені Івана Франка</w:t>
            </w:r>
            <w:r w:rsidR="00E95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321F" w:rsidRPr="00C9576F">
        <w:trPr>
          <w:trHeight w:val="151"/>
        </w:trPr>
        <w:tc>
          <w:tcPr>
            <w:tcW w:w="5000" w:type="pct"/>
            <w:gridSpan w:val="2"/>
          </w:tcPr>
          <w:p w:rsidR="0003321F" w:rsidRPr="004C43ED" w:rsidRDefault="0003321F" w:rsidP="001F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E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 xml:space="preserve">9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</w:t>
            </w:r>
            <w:proofErr w:type="spellStart"/>
            <w:r w:rsidRPr="004C4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кадемічна</w:t>
            </w:r>
            <w:proofErr w:type="spellEnd"/>
            <w:r w:rsidRPr="004C4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мобільність</w:t>
            </w:r>
          </w:p>
        </w:tc>
      </w:tr>
      <w:tr w:rsidR="0003321F" w:rsidRPr="00C9576F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3697" w:type="pct"/>
          </w:tcPr>
          <w:p w:rsidR="0003321F" w:rsidRPr="00281F42" w:rsidRDefault="0003321F" w:rsidP="009A4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основі двосторонніх договорів між Львівським національним університетом імені Івана Франка та </w:t>
            </w:r>
            <w:r w:rsidR="009A4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вищими навчальними закладами</w:t>
            </w: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України.</w:t>
            </w:r>
          </w:p>
        </w:tc>
      </w:tr>
      <w:tr w:rsidR="0003321F" w:rsidRPr="00C9576F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Міжнародна кредитна </w:t>
            </w:r>
          </w:p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мобільність</w:t>
            </w:r>
          </w:p>
        </w:tc>
        <w:tc>
          <w:tcPr>
            <w:tcW w:w="3697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двосторонніх договорів між Львівським національним університетом імені Івана Франка та вищими навчальними закладами зарубіжних країн-партнерів.</w:t>
            </w:r>
          </w:p>
        </w:tc>
      </w:tr>
      <w:tr w:rsidR="0003321F" w:rsidRPr="00A83E29">
        <w:trPr>
          <w:trHeight w:val="151"/>
        </w:trPr>
        <w:tc>
          <w:tcPr>
            <w:tcW w:w="1303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Навчання іноземних </w:t>
            </w:r>
          </w:p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здобувачів вищої освіти</w:t>
            </w:r>
          </w:p>
        </w:tc>
        <w:tc>
          <w:tcPr>
            <w:tcW w:w="3697" w:type="pct"/>
          </w:tcPr>
          <w:p w:rsidR="0003321F" w:rsidRPr="00281F42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Можливе, після вивчення курсу української мови.</w:t>
            </w:r>
          </w:p>
        </w:tc>
      </w:tr>
    </w:tbl>
    <w:p w:rsidR="0003321F" w:rsidRDefault="0003321F" w:rsidP="0042620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A3709" w:rsidRPr="00EA3709" w:rsidRDefault="00EA3709" w:rsidP="00EA3709">
      <w:pPr>
        <w:pStyle w:val="a5"/>
        <w:numPr>
          <w:ilvl w:val="0"/>
          <w:numId w:val="10"/>
        </w:numPr>
        <w:tabs>
          <w:tab w:val="left" w:pos="1080"/>
          <w:tab w:val="left" w:pos="1440"/>
        </w:tabs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3709">
        <w:rPr>
          <w:rFonts w:ascii="Times New Roman" w:hAnsi="Times New Roman"/>
          <w:b/>
          <w:sz w:val="28"/>
          <w:szCs w:val="28"/>
        </w:rPr>
        <w:t xml:space="preserve">ПЕРЕЛІК КОМПОНЕНТ ОСВІТНЬО-ПРОФЕСІЙНОЇ ПРОГРАМИ ТА ЇХ ЛОГІЧНА </w:t>
      </w:r>
      <w:proofErr w:type="gramStart"/>
      <w:r w:rsidRPr="00EA3709">
        <w:rPr>
          <w:rFonts w:ascii="Times New Roman" w:hAnsi="Times New Roman"/>
          <w:b/>
          <w:sz w:val="28"/>
          <w:szCs w:val="28"/>
        </w:rPr>
        <w:t>ПОСЛ</w:t>
      </w:r>
      <w:proofErr w:type="gramEnd"/>
      <w:r w:rsidRPr="00EA3709">
        <w:rPr>
          <w:rFonts w:ascii="Times New Roman" w:hAnsi="Times New Roman"/>
          <w:b/>
          <w:sz w:val="28"/>
          <w:szCs w:val="28"/>
        </w:rPr>
        <w:t>ІДОВНІСТЬ</w:t>
      </w:r>
    </w:p>
    <w:p w:rsidR="00EA3709" w:rsidRPr="00EA3709" w:rsidRDefault="00EA3709" w:rsidP="00EA3709">
      <w:pPr>
        <w:pStyle w:val="a5"/>
        <w:tabs>
          <w:tab w:val="left" w:pos="1080"/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09">
        <w:rPr>
          <w:rFonts w:ascii="Times New Roman" w:hAnsi="Times New Roman"/>
          <w:b/>
          <w:sz w:val="28"/>
          <w:szCs w:val="28"/>
        </w:rPr>
        <w:t>2.1.  ПЕРЕЛІ</w:t>
      </w:r>
      <w:proofErr w:type="gramStart"/>
      <w:r w:rsidRPr="00EA3709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EA3709">
        <w:rPr>
          <w:rFonts w:ascii="Times New Roman" w:hAnsi="Times New Roman"/>
          <w:b/>
          <w:sz w:val="28"/>
          <w:szCs w:val="28"/>
        </w:rPr>
        <w:t xml:space="preserve"> КОМПОНЕНТ ОСВІТНЬО-ПРОФЕСІЙНОЇ ПРОГРАМИ</w:t>
      </w: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696"/>
        <w:gridCol w:w="1985"/>
        <w:gridCol w:w="1701"/>
      </w:tblGrid>
      <w:tr w:rsidR="0003321F" w:rsidRPr="00553293">
        <w:trPr>
          <w:trHeight w:val="276"/>
        </w:trPr>
        <w:tc>
          <w:tcPr>
            <w:tcW w:w="1080" w:type="dxa"/>
            <w:vMerge w:val="restart"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Код НД</w:t>
            </w:r>
          </w:p>
        </w:tc>
        <w:tc>
          <w:tcPr>
            <w:tcW w:w="4696" w:type="dxa"/>
            <w:vMerge w:val="restart"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985" w:type="dxa"/>
            <w:vMerge w:val="restart"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:rsidR="0003321F" w:rsidRPr="00176A8E" w:rsidRDefault="0003321F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Pr="00176A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итів </w:t>
            </w:r>
          </w:p>
        </w:tc>
        <w:tc>
          <w:tcPr>
            <w:tcW w:w="1701" w:type="dxa"/>
            <w:vMerge w:val="restart"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03321F" w:rsidRPr="00553293">
        <w:trPr>
          <w:trHeight w:val="276"/>
        </w:trPr>
        <w:tc>
          <w:tcPr>
            <w:tcW w:w="1080" w:type="dxa"/>
            <w:vMerge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</w:p>
        </w:tc>
        <w:tc>
          <w:tcPr>
            <w:tcW w:w="4696" w:type="dxa"/>
            <w:vMerge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3321F" w:rsidRPr="00553293">
        <w:trPr>
          <w:trHeight w:val="276"/>
        </w:trPr>
        <w:tc>
          <w:tcPr>
            <w:tcW w:w="1080" w:type="dxa"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4696" w:type="dxa"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Pr="00176A8E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03321F" w:rsidRPr="00553293">
        <w:tc>
          <w:tcPr>
            <w:tcW w:w="9462" w:type="dxa"/>
            <w:gridSpan w:val="4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1D37B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НД1.01</w:t>
            </w:r>
          </w:p>
        </w:tc>
        <w:tc>
          <w:tcPr>
            <w:tcW w:w="4696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2AC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EA02AC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985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1D37B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НД1.02</w:t>
            </w:r>
          </w:p>
        </w:tc>
        <w:tc>
          <w:tcPr>
            <w:tcW w:w="4696" w:type="dxa"/>
            <w:vAlign w:val="center"/>
          </w:tcPr>
          <w:p w:rsidR="0003321F" w:rsidRPr="00181F63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Стратегічне управління фінансами,банківською справою та страхуванням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1D37B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НД1.03</w:t>
            </w:r>
          </w:p>
        </w:tc>
        <w:tc>
          <w:tcPr>
            <w:tcW w:w="4696" w:type="dxa"/>
            <w:vAlign w:val="center"/>
          </w:tcPr>
          <w:p w:rsidR="0003321F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фінансових послуг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1D37B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НД1.04</w:t>
            </w:r>
          </w:p>
        </w:tc>
        <w:tc>
          <w:tcPr>
            <w:tcW w:w="4696" w:type="dxa"/>
            <w:vAlign w:val="center"/>
          </w:tcPr>
          <w:p w:rsidR="0003321F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Проектне фінансування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1D37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НД1.05</w:t>
            </w:r>
          </w:p>
        </w:tc>
        <w:tc>
          <w:tcPr>
            <w:tcW w:w="4696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Страховий</w:t>
            </w:r>
            <w:r w:rsidRPr="00EA02AC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985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181F63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bookmarkStart w:id="1" w:name="_Hlk484298229"/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НД1.06</w:t>
            </w:r>
          </w:p>
        </w:tc>
        <w:tc>
          <w:tcPr>
            <w:tcW w:w="4696" w:type="dxa"/>
            <w:vAlign w:val="center"/>
          </w:tcPr>
          <w:p w:rsidR="0003321F" w:rsidRPr="00181F63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Бюджетний менеджмент</w:t>
            </w:r>
          </w:p>
        </w:tc>
        <w:tc>
          <w:tcPr>
            <w:tcW w:w="1985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bookmarkEnd w:id="1"/>
      <w:tr w:rsidR="0003321F" w:rsidRPr="00553293">
        <w:tc>
          <w:tcPr>
            <w:tcW w:w="1080" w:type="dxa"/>
          </w:tcPr>
          <w:p w:rsidR="0003321F" w:rsidRDefault="0003321F" w:rsidP="00181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НД1.07</w:t>
            </w:r>
          </w:p>
        </w:tc>
        <w:tc>
          <w:tcPr>
            <w:tcW w:w="4696" w:type="dxa"/>
            <w:vAlign w:val="center"/>
          </w:tcPr>
          <w:p w:rsidR="0003321F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(переддипломна) практика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181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</w:p>
        </w:tc>
        <w:tc>
          <w:tcPr>
            <w:tcW w:w="4696" w:type="dxa"/>
            <w:vAlign w:val="center"/>
          </w:tcPr>
          <w:p w:rsidR="0003321F" w:rsidRPr="00D30E77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E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Атестація: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181F6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НД1.08</w:t>
            </w:r>
          </w:p>
        </w:tc>
        <w:tc>
          <w:tcPr>
            <w:tcW w:w="4696" w:type="dxa"/>
            <w:vAlign w:val="center"/>
          </w:tcPr>
          <w:p w:rsidR="0003321F" w:rsidRPr="00EA02AC" w:rsidRDefault="0003321F" w:rsidP="0018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екзамен</w:t>
            </w:r>
          </w:p>
        </w:tc>
        <w:tc>
          <w:tcPr>
            <w:tcW w:w="1985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181F6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НД1.09</w:t>
            </w:r>
          </w:p>
        </w:tc>
        <w:tc>
          <w:tcPr>
            <w:tcW w:w="4696" w:type="dxa"/>
            <w:vAlign w:val="center"/>
          </w:tcPr>
          <w:p w:rsidR="0003321F" w:rsidRPr="00181F63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(магістерська) робота</w:t>
            </w:r>
          </w:p>
        </w:tc>
        <w:tc>
          <w:tcPr>
            <w:tcW w:w="1985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21F" w:rsidRPr="00553293">
        <w:tc>
          <w:tcPr>
            <w:tcW w:w="5776" w:type="dxa"/>
            <w:gridSpan w:val="2"/>
            <w:shd w:val="clear" w:color="auto" w:fill="A6A6A6"/>
          </w:tcPr>
          <w:p w:rsidR="0003321F" w:rsidRPr="00181F63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484299080"/>
            <w:r w:rsidRPr="00181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обов’язкових компонент</w:t>
            </w:r>
          </w:p>
        </w:tc>
        <w:tc>
          <w:tcPr>
            <w:tcW w:w="3686" w:type="dxa"/>
            <w:gridSpan w:val="2"/>
            <w:shd w:val="clear" w:color="auto" w:fill="A6A6A6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6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bookmarkEnd w:id="2"/>
      <w:tr w:rsidR="0003321F" w:rsidRPr="00553293">
        <w:tc>
          <w:tcPr>
            <w:tcW w:w="9462" w:type="dxa"/>
            <w:gridSpan w:val="4"/>
          </w:tcPr>
          <w:p w:rsidR="0003321F" w:rsidRPr="00D30E77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E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 «Фінанси, митна та податкова справа»</w:t>
            </w:r>
          </w:p>
        </w:tc>
      </w:tr>
      <w:tr w:rsidR="0003321F" w:rsidRPr="00553293">
        <w:tc>
          <w:tcPr>
            <w:tcW w:w="5776" w:type="dxa"/>
            <w:gridSpan w:val="2"/>
          </w:tcPr>
          <w:p w:rsidR="0003321F" w:rsidRPr="00181F63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BF735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НД1.1.01</w:t>
            </w:r>
          </w:p>
        </w:tc>
        <w:tc>
          <w:tcPr>
            <w:tcW w:w="4696" w:type="dxa"/>
            <w:vAlign w:val="center"/>
          </w:tcPr>
          <w:p w:rsidR="0003321F" w:rsidRPr="00D30E77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зовнішньоекономічною та митною діяльністю</w:t>
            </w:r>
          </w:p>
        </w:tc>
        <w:tc>
          <w:tcPr>
            <w:tcW w:w="1985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НД1.1.02</w:t>
            </w:r>
          </w:p>
        </w:tc>
        <w:tc>
          <w:tcPr>
            <w:tcW w:w="4696" w:type="dxa"/>
            <w:vAlign w:val="center"/>
          </w:tcPr>
          <w:p w:rsidR="0003321F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Адміністрування податків та митних платежів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НД1.1.03</w:t>
            </w:r>
          </w:p>
        </w:tc>
        <w:tc>
          <w:tcPr>
            <w:tcW w:w="4696" w:type="dxa"/>
            <w:vAlign w:val="center"/>
          </w:tcPr>
          <w:p w:rsidR="0003321F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менеджмент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НД1.1.04</w:t>
            </w:r>
          </w:p>
        </w:tc>
        <w:tc>
          <w:tcPr>
            <w:tcW w:w="4696" w:type="dxa"/>
            <w:vAlign w:val="center"/>
          </w:tcPr>
          <w:p w:rsidR="0003321F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наукових досліджень у фінансах, митній та податковій справі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НД1.1.05</w:t>
            </w:r>
          </w:p>
        </w:tc>
        <w:tc>
          <w:tcPr>
            <w:tcW w:w="4696" w:type="dxa"/>
            <w:vAlign w:val="center"/>
          </w:tcPr>
          <w:p w:rsidR="0003321F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безпека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НД1.1.06</w:t>
            </w:r>
          </w:p>
        </w:tc>
        <w:tc>
          <w:tcPr>
            <w:tcW w:w="4696" w:type="dxa"/>
            <w:vAlign w:val="center"/>
          </w:tcPr>
          <w:p w:rsidR="0003321F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ризиками у податково-митній сфері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6C285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НД1.1.08</w:t>
            </w:r>
          </w:p>
        </w:tc>
        <w:tc>
          <w:tcPr>
            <w:tcW w:w="4696" w:type="dxa"/>
          </w:tcPr>
          <w:p w:rsidR="0003321F" w:rsidRPr="00EA02AC" w:rsidRDefault="0003321F" w:rsidP="00404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Курсова робота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зі спеціалізації</w:t>
            </w:r>
          </w:p>
        </w:tc>
        <w:tc>
          <w:tcPr>
            <w:tcW w:w="1985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НД1.1.09</w:t>
            </w:r>
          </w:p>
          <w:p w:rsidR="0003321F" w:rsidRPr="00EA02AC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</w:p>
        </w:tc>
        <w:tc>
          <w:tcPr>
            <w:tcW w:w="4696" w:type="dxa"/>
          </w:tcPr>
          <w:p w:rsidR="0003321F" w:rsidRPr="00EA02AC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Виробнича практика (зі спеціалізації)</w:t>
            </w:r>
          </w:p>
        </w:tc>
        <w:tc>
          <w:tcPr>
            <w:tcW w:w="1985" w:type="dxa"/>
            <w:vAlign w:val="center"/>
          </w:tcPr>
          <w:p w:rsidR="0003321F" w:rsidRPr="0040464D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3321F" w:rsidRPr="0040464D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46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5776" w:type="dxa"/>
            <w:gridSpan w:val="2"/>
            <w:shd w:val="clear" w:color="auto" w:fill="A6A6A6"/>
          </w:tcPr>
          <w:p w:rsidR="0003321F" w:rsidRPr="00181F63" w:rsidRDefault="0003321F" w:rsidP="00BF73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1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обов’язкових компонент</w:t>
            </w:r>
          </w:p>
        </w:tc>
        <w:tc>
          <w:tcPr>
            <w:tcW w:w="3686" w:type="dxa"/>
            <w:gridSpan w:val="2"/>
            <w:shd w:val="clear" w:color="auto" w:fill="A6A6A6"/>
            <w:vAlign w:val="center"/>
          </w:tcPr>
          <w:p w:rsidR="0003321F" w:rsidRPr="0040464D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</w:tr>
      <w:tr w:rsidR="0003321F" w:rsidRPr="00553293">
        <w:tc>
          <w:tcPr>
            <w:tcW w:w="5776" w:type="dxa"/>
            <w:gridSpan w:val="2"/>
          </w:tcPr>
          <w:p w:rsidR="0003321F" w:rsidRPr="00181F63" w:rsidRDefault="0003321F" w:rsidP="00407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Вибіркові компоненти ОП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321F" w:rsidRPr="0040464D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ВД2.01</w:t>
            </w:r>
          </w:p>
        </w:tc>
        <w:tc>
          <w:tcPr>
            <w:tcW w:w="4696" w:type="dxa"/>
            <w:vAlign w:val="center"/>
          </w:tcPr>
          <w:p w:rsidR="0003321F" w:rsidRPr="00B87226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22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75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226">
              <w:rPr>
                <w:rFonts w:ascii="Times New Roman" w:hAnsi="Times New Roman" w:cs="Times New Roman"/>
                <w:sz w:val="24"/>
                <w:szCs w:val="24"/>
              </w:rPr>
              <w:t>державними</w:t>
            </w:r>
            <w:proofErr w:type="spellEnd"/>
            <w:r w:rsidRPr="00B872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87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7226">
              <w:rPr>
                <w:rFonts w:ascii="Times New Roman" w:hAnsi="Times New Roman" w:cs="Times New Roman"/>
                <w:sz w:val="24"/>
                <w:szCs w:val="24"/>
              </w:rPr>
              <w:t>ісцевими</w:t>
            </w:r>
            <w:proofErr w:type="spellEnd"/>
            <w:r w:rsidR="0075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226">
              <w:rPr>
                <w:rFonts w:ascii="Times New Roman" w:hAnsi="Times New Roman" w:cs="Times New Roman"/>
                <w:sz w:val="24"/>
                <w:szCs w:val="24"/>
              </w:rPr>
              <w:t>фінансами</w:t>
            </w:r>
            <w:proofErr w:type="spellEnd"/>
          </w:p>
        </w:tc>
        <w:tc>
          <w:tcPr>
            <w:tcW w:w="1985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40464D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46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ВД2.02</w:t>
            </w:r>
          </w:p>
        </w:tc>
        <w:tc>
          <w:tcPr>
            <w:tcW w:w="4696" w:type="dxa"/>
            <w:vAlign w:val="center"/>
          </w:tcPr>
          <w:p w:rsidR="0003321F" w:rsidRPr="00B87226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22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75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226">
              <w:rPr>
                <w:rFonts w:ascii="Times New Roman" w:hAnsi="Times New Roman" w:cs="Times New Roman"/>
                <w:sz w:val="24"/>
                <w:szCs w:val="24"/>
              </w:rPr>
              <w:t>фінансами</w:t>
            </w:r>
            <w:proofErr w:type="spellEnd"/>
            <w:r w:rsidR="0075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226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B8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87226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="0075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722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985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40464D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46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ВД2.03</w:t>
            </w:r>
          </w:p>
        </w:tc>
        <w:tc>
          <w:tcPr>
            <w:tcW w:w="4696" w:type="dxa"/>
          </w:tcPr>
          <w:p w:rsidR="0003321F" w:rsidRPr="00F56EBB" w:rsidRDefault="0003321F" w:rsidP="00F56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6E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Податкове планування і прогнозування</w:t>
            </w:r>
          </w:p>
        </w:tc>
        <w:tc>
          <w:tcPr>
            <w:tcW w:w="1985" w:type="dxa"/>
            <w:vAlign w:val="center"/>
          </w:tcPr>
          <w:p w:rsidR="0003321F" w:rsidRPr="00F56EBB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6E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40464D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46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ВД2.04</w:t>
            </w:r>
          </w:p>
        </w:tc>
        <w:tc>
          <w:tcPr>
            <w:tcW w:w="4696" w:type="dxa"/>
          </w:tcPr>
          <w:p w:rsidR="0003321F" w:rsidRPr="00EA02AC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фінансами домогосподарств</w:t>
            </w:r>
          </w:p>
        </w:tc>
        <w:tc>
          <w:tcPr>
            <w:tcW w:w="1985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40464D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46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Pr="00EA02AC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ВД2.05</w:t>
            </w:r>
          </w:p>
        </w:tc>
        <w:tc>
          <w:tcPr>
            <w:tcW w:w="4696" w:type="dxa"/>
          </w:tcPr>
          <w:p w:rsidR="0003321F" w:rsidRPr="00EA02AC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та митний контроль</w:t>
            </w:r>
          </w:p>
        </w:tc>
        <w:tc>
          <w:tcPr>
            <w:tcW w:w="1985" w:type="dxa"/>
            <w:vAlign w:val="center"/>
          </w:tcPr>
          <w:p w:rsidR="0003321F" w:rsidRPr="00EA02AC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40464D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46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A0FFA" w:rsidRPr="00553293">
        <w:tc>
          <w:tcPr>
            <w:tcW w:w="1080" w:type="dxa"/>
          </w:tcPr>
          <w:p w:rsidR="000A0FFA" w:rsidRPr="000A0FFA" w:rsidRDefault="000A0FFA" w:rsidP="000A0FF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0A0FF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696" w:type="dxa"/>
          </w:tcPr>
          <w:p w:rsidR="000A0FFA" w:rsidRPr="000A0FFA" w:rsidRDefault="000A0FFA" w:rsidP="000A0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F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0A0FFA" w:rsidRPr="000A0FFA" w:rsidRDefault="000A0FFA" w:rsidP="000A0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F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A0FFA" w:rsidRPr="000A0FFA" w:rsidRDefault="000A0FFA" w:rsidP="000A0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0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ВД2.06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менеджмент банку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3321F" w:rsidRPr="0040464D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46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ВД2.07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03321F" w:rsidRPr="0040464D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ВД2.08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Фінансово-економічна політика України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ВД2.09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Макрофінансове бюджетування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ВД2.12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інжиніринг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2B4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Pr="002B437B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ВД2.13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валютно-фінансові відносини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2B4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Pr="002B437B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ВД2.14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контролінг</w:t>
            </w:r>
            <w:proofErr w:type="spellEnd"/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2B4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ВД2.15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 інвестиції і інститути розвитку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2B4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ВД2.16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фінансовою санацією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2B4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ВД2.20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Публічні закупівлі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ВД2.21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менеджмент в малому бізнесі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ВД2.23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Глобальна економіка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ВД2.24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право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1080" w:type="dxa"/>
          </w:tcPr>
          <w:p w:rsidR="0003321F" w:rsidRDefault="0003321F" w:rsidP="00BF735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ВД2.25</w:t>
            </w:r>
          </w:p>
        </w:tc>
        <w:tc>
          <w:tcPr>
            <w:tcW w:w="4696" w:type="dxa"/>
          </w:tcPr>
          <w:p w:rsidR="0003321F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Митне регулювання зовнішньоекономічної діяльності</w:t>
            </w:r>
          </w:p>
        </w:tc>
        <w:tc>
          <w:tcPr>
            <w:tcW w:w="1985" w:type="dxa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03321F" w:rsidRPr="00553293">
        <w:tc>
          <w:tcPr>
            <w:tcW w:w="5776" w:type="dxa"/>
            <w:gridSpan w:val="2"/>
            <w:shd w:val="clear" w:color="auto" w:fill="A6A6A6"/>
          </w:tcPr>
          <w:p w:rsidR="0003321F" w:rsidRPr="00181F63" w:rsidRDefault="0003321F" w:rsidP="00987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1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Загальний обсяг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вибіркових</w:t>
            </w:r>
            <w:r w:rsidRPr="00181F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3686" w:type="dxa"/>
            <w:gridSpan w:val="2"/>
            <w:shd w:val="clear" w:color="auto" w:fill="A6A6A6"/>
            <w:vAlign w:val="center"/>
          </w:tcPr>
          <w:p w:rsidR="0003321F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03321F" w:rsidRPr="00553293">
        <w:tc>
          <w:tcPr>
            <w:tcW w:w="5776" w:type="dxa"/>
            <w:gridSpan w:val="2"/>
            <w:shd w:val="clear" w:color="auto" w:fill="D9D9D9"/>
          </w:tcPr>
          <w:p w:rsidR="0003321F" w:rsidRPr="00880CD4" w:rsidRDefault="0003321F" w:rsidP="00BF7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3686" w:type="dxa"/>
            <w:gridSpan w:val="2"/>
            <w:shd w:val="clear" w:color="auto" w:fill="D9D9D9"/>
          </w:tcPr>
          <w:p w:rsidR="0003321F" w:rsidRPr="00553293" w:rsidRDefault="0003321F" w:rsidP="00BF7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90</w:t>
            </w:r>
          </w:p>
        </w:tc>
      </w:tr>
    </w:tbl>
    <w:p w:rsidR="0003321F" w:rsidRDefault="0003321F" w:rsidP="008C47C6">
      <w:pPr>
        <w:pStyle w:val="a5"/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A1D2F" w:rsidRDefault="00FA1D2F" w:rsidP="00FA1D2F">
      <w:pPr>
        <w:pStyle w:val="a5"/>
        <w:tabs>
          <w:tab w:val="left" w:pos="190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1D2F">
        <w:rPr>
          <w:rFonts w:ascii="Times New Roman" w:hAnsi="Times New Roman"/>
          <w:b/>
          <w:sz w:val="28"/>
          <w:szCs w:val="28"/>
        </w:rPr>
        <w:t xml:space="preserve">2.2.  </w:t>
      </w:r>
      <w:proofErr w:type="gramStart"/>
      <w:r w:rsidRPr="00FA1D2F">
        <w:rPr>
          <w:rFonts w:ascii="Times New Roman" w:hAnsi="Times New Roman"/>
          <w:b/>
          <w:sz w:val="28"/>
          <w:szCs w:val="28"/>
        </w:rPr>
        <w:t>СТРУКТУРНО-ЛОГ</w:t>
      </w:r>
      <w:proofErr w:type="gramEnd"/>
      <w:r w:rsidRPr="00FA1D2F">
        <w:rPr>
          <w:rFonts w:ascii="Times New Roman" w:hAnsi="Times New Roman"/>
          <w:b/>
          <w:sz w:val="28"/>
          <w:szCs w:val="28"/>
        </w:rPr>
        <w:t>ІЧНА СХЕМА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3321F" w:rsidRPr="00A12DAD" w:rsidRDefault="00FA1D2F" w:rsidP="00FA1D2F">
      <w:pPr>
        <w:pStyle w:val="a5"/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A1D2F">
        <w:rPr>
          <w:rFonts w:ascii="Times New Roman" w:hAnsi="Times New Roman"/>
          <w:b/>
          <w:sz w:val="28"/>
          <w:szCs w:val="28"/>
        </w:rPr>
        <w:t>ОСВІТНЬО-ПРОФЕСІЙНОЇ ПРОГРАМИ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6804"/>
      </w:tblGrid>
      <w:tr w:rsidR="0003321F">
        <w:tc>
          <w:tcPr>
            <w:tcW w:w="2658" w:type="dxa"/>
            <w:shd w:val="clear" w:color="auto" w:fill="A6A6A6"/>
          </w:tcPr>
          <w:p w:rsidR="0003321F" w:rsidRPr="00181F63" w:rsidRDefault="0003321F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6804" w:type="dxa"/>
            <w:shd w:val="clear" w:color="auto" w:fill="A6A6A6"/>
            <w:vAlign w:val="center"/>
          </w:tcPr>
          <w:p w:rsidR="0003321F" w:rsidRDefault="0003321F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навчальної діяльності</w:t>
            </w:r>
          </w:p>
        </w:tc>
      </w:tr>
      <w:tr w:rsidR="0003321F" w:rsidRPr="00002BD5">
        <w:tc>
          <w:tcPr>
            <w:tcW w:w="2658" w:type="dxa"/>
            <w:shd w:val="clear" w:color="auto" w:fill="FFFFFF"/>
          </w:tcPr>
          <w:p w:rsidR="0003321F" w:rsidRDefault="0003321F" w:rsidP="00870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3321F" w:rsidRDefault="006333AC" w:rsidP="00870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коедитів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3321F" w:rsidRDefault="0003321F" w:rsidP="000C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</w:p>
          <w:p w:rsidR="0003321F" w:rsidRDefault="0003321F" w:rsidP="00F57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ВД2.01</w:t>
            </w:r>
            <w:r w:rsidR="00FC0C7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33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633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F571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кр.)</w:t>
            </w:r>
          </w:p>
        </w:tc>
      </w:tr>
      <w:tr w:rsidR="0003321F" w:rsidRPr="006C2850">
        <w:tc>
          <w:tcPr>
            <w:tcW w:w="2658" w:type="dxa"/>
            <w:shd w:val="clear" w:color="auto" w:fill="FFFFFF"/>
          </w:tcPr>
          <w:p w:rsidR="0003321F" w:rsidRDefault="0003321F" w:rsidP="00870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6333AC" w:rsidRDefault="006333AC" w:rsidP="00870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(30 кредитів)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3321F" w:rsidRDefault="0003321F" w:rsidP="00EB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</w:p>
          <w:p w:rsidR="0003321F" w:rsidRDefault="0003321F" w:rsidP="00633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(3кр.),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33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633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кр.), </w:t>
            </w:r>
          </w:p>
        </w:tc>
      </w:tr>
      <w:tr w:rsidR="0003321F" w:rsidRPr="00436840">
        <w:tc>
          <w:tcPr>
            <w:tcW w:w="2658" w:type="dxa"/>
            <w:shd w:val="clear" w:color="auto" w:fill="FFFFFF"/>
          </w:tcPr>
          <w:p w:rsidR="0003321F" w:rsidRDefault="0003321F" w:rsidP="00870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6333AC" w:rsidRDefault="006333AC" w:rsidP="00870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(30 кредитів)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3321F" w:rsidRDefault="0003321F" w:rsidP="0063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НД1.1.06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33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ВД2.25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633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.),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НД1.09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</w:tr>
    </w:tbl>
    <w:p w:rsidR="0003321F" w:rsidRDefault="0003321F" w:rsidP="00BB134E">
      <w:pPr>
        <w:pStyle w:val="a5"/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D2F" w:rsidRPr="006333AC" w:rsidRDefault="00FA1D2F" w:rsidP="00FC0C78">
      <w:pPr>
        <w:pStyle w:val="a5"/>
        <w:numPr>
          <w:ilvl w:val="0"/>
          <w:numId w:val="10"/>
        </w:numPr>
        <w:tabs>
          <w:tab w:val="left" w:pos="1905"/>
        </w:tabs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3AC">
        <w:rPr>
          <w:rFonts w:ascii="Times New Roman" w:hAnsi="Times New Roman"/>
          <w:b/>
          <w:sz w:val="28"/>
          <w:szCs w:val="28"/>
          <w:lang w:val="uk-UA"/>
        </w:rPr>
        <w:t>ФОРМА АТЕСТАЦІЇ ЗДОБУВАЧІВ ВИЩОЇ ОСВІТИ</w:t>
      </w:r>
    </w:p>
    <w:p w:rsidR="0003321F" w:rsidRPr="00035035" w:rsidRDefault="0003321F" w:rsidP="008744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D2F">
        <w:rPr>
          <w:rFonts w:ascii="Times New Roman" w:hAnsi="Times New Roman" w:cs="Times New Roman"/>
          <w:b/>
          <w:sz w:val="24"/>
          <w:szCs w:val="24"/>
          <w:lang w:val="uk-UA"/>
        </w:rPr>
        <w:t>Атестація здобувачів вищої освіти</w:t>
      </w:r>
      <w:r w:rsidRPr="00035035">
        <w:rPr>
          <w:rFonts w:ascii="Times New Roman" w:hAnsi="Times New Roman" w:cs="Times New Roman"/>
          <w:sz w:val="24"/>
          <w:szCs w:val="24"/>
          <w:lang w:val="uk-UA"/>
        </w:rPr>
        <w:t xml:space="preserve"> – це встановлення відповідності рівня та обсягу знань, умінь та </w:t>
      </w:r>
      <w:proofErr w:type="spellStart"/>
      <w:r w:rsidRPr="00035035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035035">
        <w:rPr>
          <w:rFonts w:ascii="Times New Roman" w:hAnsi="Times New Roman" w:cs="Times New Roman"/>
          <w:sz w:val="24"/>
          <w:szCs w:val="24"/>
          <w:lang w:val="uk-UA"/>
        </w:rPr>
        <w:t xml:space="preserve"> здобувача вищої освіти, як</w:t>
      </w:r>
      <w:r w:rsidR="005666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35035">
        <w:rPr>
          <w:rFonts w:ascii="Times New Roman" w:hAnsi="Times New Roman" w:cs="Times New Roman"/>
          <w:sz w:val="24"/>
          <w:szCs w:val="24"/>
          <w:lang w:val="uk-UA"/>
        </w:rPr>
        <w:t xml:space="preserve"> навчається за освітньою програмою, вимогам стандартів вищої освіти.</w:t>
      </w:r>
    </w:p>
    <w:p w:rsidR="0003321F" w:rsidRDefault="0003321F" w:rsidP="00A166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D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Атестація </w:t>
      </w:r>
      <w:r w:rsidR="00566677" w:rsidRPr="00FA1D2F">
        <w:rPr>
          <w:rFonts w:ascii="Times New Roman" w:hAnsi="Times New Roman" w:cs="Times New Roman"/>
          <w:b/>
          <w:sz w:val="24"/>
          <w:szCs w:val="24"/>
          <w:lang w:val="uk-UA"/>
        </w:rPr>
        <w:t>здобувачів вищої освіти</w:t>
      </w:r>
      <w:r w:rsidRPr="00FA1D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спеціальності 072 «Фінанси, банківська справа та страхування»</w:t>
      </w:r>
      <w:r w:rsidRPr="00035035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у формі захисту кваліфікаційної (магістерської)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ЕК </w:t>
      </w:r>
      <w:r w:rsidRPr="00035035">
        <w:rPr>
          <w:rFonts w:ascii="Times New Roman" w:hAnsi="Times New Roman" w:cs="Times New Roman"/>
          <w:sz w:val="24"/>
          <w:szCs w:val="24"/>
          <w:lang w:val="uk-UA"/>
        </w:rPr>
        <w:t xml:space="preserve">і комплексного кваліфікаційного екзамену та завершується видачею документів встановленого зразка про присудження </w:t>
      </w:r>
      <w:r w:rsidR="00566677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Pr="00035035">
        <w:rPr>
          <w:rFonts w:ascii="Times New Roman" w:hAnsi="Times New Roman" w:cs="Times New Roman"/>
          <w:sz w:val="24"/>
          <w:szCs w:val="24"/>
          <w:lang w:val="uk-UA"/>
        </w:rPr>
        <w:t xml:space="preserve"> ступеня магістра з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своєнням кваліфікації: магістр </w:t>
      </w:r>
      <w:r w:rsidRPr="00035035">
        <w:rPr>
          <w:rFonts w:ascii="Times New Roman" w:hAnsi="Times New Roman" w:cs="Times New Roman"/>
          <w:sz w:val="24"/>
          <w:szCs w:val="24"/>
          <w:lang w:val="uk-UA"/>
        </w:rPr>
        <w:t>фінансів, банківської справи та страхуван</w:t>
      </w:r>
      <w:r>
        <w:rPr>
          <w:rFonts w:ascii="Times New Roman" w:hAnsi="Times New Roman" w:cs="Times New Roman"/>
          <w:sz w:val="24"/>
          <w:szCs w:val="24"/>
          <w:lang w:val="uk-UA"/>
        </w:rPr>
        <w:t>ня (</w:t>
      </w:r>
      <w:r w:rsidRPr="00035035">
        <w:rPr>
          <w:rFonts w:ascii="Times New Roman" w:hAnsi="Times New Roman" w:cs="Times New Roman"/>
          <w:sz w:val="24"/>
          <w:szCs w:val="24"/>
          <w:lang w:val="uk-UA"/>
        </w:rPr>
        <w:t>фінанси, митна та податкова справа).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Економіст.</w:t>
      </w:r>
    </w:p>
    <w:p w:rsidR="0003321F" w:rsidRPr="00035035" w:rsidRDefault="0003321F" w:rsidP="00A1664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035">
        <w:rPr>
          <w:rFonts w:ascii="Times New Roman" w:hAnsi="Times New Roman" w:cs="Times New Roman"/>
          <w:sz w:val="24"/>
          <w:szCs w:val="24"/>
          <w:lang w:val="uk-UA"/>
        </w:rPr>
        <w:t>Атестація здійснюється відкрито і публічно.</w:t>
      </w:r>
    </w:p>
    <w:p w:rsidR="0003321F" w:rsidRDefault="0003321F" w:rsidP="00035035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3321F" w:rsidRDefault="0003321F" w:rsidP="00035035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273" w:rsidRDefault="00614273" w:rsidP="00035035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r w:rsidRPr="00FC0C78">
        <w:rPr>
          <w:rFonts w:ascii="Times New Roman" w:hAnsi="Times New Roman" w:cs="Times New Roman"/>
          <w:b/>
          <w:sz w:val="28"/>
          <w:szCs w:val="28"/>
        </w:rPr>
        <w:t>ПЕРЕЛІК НОРМАТИВНИХ ДОКУМЕНТІВ, НА ЯКИХ БАЗУЄТЬСЯ ОСВІТНЬО-ПРОФЕСІЙНА ПРОГРАМА</w:t>
      </w: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C78">
        <w:rPr>
          <w:rFonts w:ascii="Times New Roman" w:hAnsi="Times New Roman" w:cs="Times New Roman"/>
          <w:sz w:val="24"/>
          <w:szCs w:val="24"/>
        </w:rPr>
        <w:t xml:space="preserve">1. Закон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» № 1556–VII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01.07.2014р.; </w:t>
      </w: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C78">
        <w:rPr>
          <w:rFonts w:ascii="Times New Roman" w:hAnsi="Times New Roman" w:cs="Times New Roman"/>
          <w:sz w:val="24"/>
          <w:szCs w:val="24"/>
        </w:rPr>
        <w:t xml:space="preserve">2. Закон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proofErr w:type="gramStart"/>
      <w:r w:rsidRPr="00FC0C7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C0C78">
        <w:rPr>
          <w:rFonts w:ascii="Times New Roman" w:hAnsi="Times New Roman" w:cs="Times New Roman"/>
          <w:sz w:val="24"/>
          <w:szCs w:val="24"/>
        </w:rPr>
        <w:t>іцензування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» № 222-VIII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02.03.2015р.; </w:t>
      </w: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C78">
        <w:rPr>
          <w:rFonts w:ascii="Times New Roman" w:hAnsi="Times New Roman" w:cs="Times New Roman"/>
          <w:sz w:val="24"/>
          <w:szCs w:val="24"/>
        </w:rPr>
        <w:t xml:space="preserve">3. Постанова КМУ №266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29.04.2015р. «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FC0C78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C0C78">
        <w:rPr>
          <w:rFonts w:ascii="Times New Roman" w:hAnsi="Times New Roman" w:cs="Times New Roman"/>
          <w:sz w:val="24"/>
          <w:szCs w:val="24"/>
        </w:rPr>
        <w:t>іальностей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4. Постанова КМУ № 1187 від 30.12.2015р. «Ліцензійні умови провадження освітньої діяльності закладів освіти»; </w:t>
      </w: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рамка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кваліфікацій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№ 1341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23.11.2011р.; </w:t>
      </w: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C7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професій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" ДК 003:2010, № 327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28.07.2010; </w:t>
      </w: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7. Методичні рекомендації щодо розроблення стандартів вищої освіти – Наказ Міністерства освіти і науки України № 600 від 01.06.2016р.; </w:t>
      </w: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FC0C78">
        <w:rPr>
          <w:rFonts w:ascii="Times New Roman" w:hAnsi="Times New Roman" w:cs="Times New Roman"/>
          <w:sz w:val="24"/>
          <w:szCs w:val="24"/>
        </w:rPr>
        <w:t>TUNING</w:t>
      </w:r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 (для ознайомлення зі </w:t>
      </w:r>
      <w:proofErr w:type="gramStart"/>
      <w:r w:rsidRPr="00FC0C78">
        <w:rPr>
          <w:rFonts w:ascii="Times New Roman" w:hAnsi="Times New Roman" w:cs="Times New Roman"/>
          <w:sz w:val="24"/>
          <w:szCs w:val="24"/>
          <w:lang w:val="uk-UA"/>
        </w:rPr>
        <w:t>спец</w:t>
      </w:r>
      <w:proofErr w:type="gramEnd"/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іальними (фаховими) </w:t>
      </w:r>
      <w:proofErr w:type="spellStart"/>
      <w:r w:rsidRPr="00FC0C78">
        <w:rPr>
          <w:rFonts w:ascii="Times New Roman" w:hAnsi="Times New Roman" w:cs="Times New Roman"/>
          <w:sz w:val="24"/>
          <w:szCs w:val="24"/>
          <w:lang w:val="uk-UA"/>
        </w:rPr>
        <w:t>компетентностями</w:t>
      </w:r>
      <w:proofErr w:type="spellEnd"/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 та прикладами стандартів. – </w:t>
      </w:r>
      <w:hyperlink r:id="rId6" w:history="1"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unideusto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org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tuningeu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images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stories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documents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General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_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Brochure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_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Ukra</w:t>
        </w:r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 xml:space="preserve"> </w:t>
        </w:r>
        <w:proofErr w:type="spellStart"/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inian</w:t>
        </w:r>
        <w:proofErr w:type="spellEnd"/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_</w:t>
        </w:r>
        <w:proofErr w:type="spellStart"/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version</w:t>
        </w:r>
        <w:proofErr w:type="spellEnd"/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proofErr w:type="spellStart"/>
        <w:r w:rsidRPr="00FC0C7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pdf</w:t>
        </w:r>
        <w:proofErr w:type="spellEnd"/>
      </w:hyperlink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C78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FC0C78">
        <w:rPr>
          <w:rFonts w:ascii="Times New Roman" w:hAnsi="Times New Roman" w:cs="Times New Roman"/>
          <w:sz w:val="24"/>
          <w:szCs w:val="24"/>
        </w:rPr>
        <w:t xml:space="preserve">Проект Стандарту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0C78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C0C78">
        <w:rPr>
          <w:rFonts w:ascii="Times New Roman" w:hAnsi="Times New Roman" w:cs="Times New Roman"/>
          <w:sz w:val="24"/>
          <w:szCs w:val="24"/>
        </w:rPr>
        <w:t>іальності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072 «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банківська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справа та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» (стандарт ХНЕУ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С.Кузнеця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C7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глосарій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/ 2-е вид.,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>. і доп. / авт</w:t>
      </w:r>
      <w:proofErr w:type="gramStart"/>
      <w:r w:rsidRPr="00FC0C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C0C78">
        <w:rPr>
          <w:rFonts w:ascii="Times New Roman" w:hAnsi="Times New Roman" w:cs="Times New Roman"/>
          <w:sz w:val="24"/>
          <w:szCs w:val="24"/>
        </w:rPr>
        <w:t xml:space="preserve">уклад. : В. М. Захарченко, С. А.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Калашнікова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, В. І.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Луговий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Ставицький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, Ю. М.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Рашкевич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, Ж. В.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Таланова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/ За ред.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В.Г.Кременя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.– К. : </w:t>
      </w:r>
      <w:proofErr w:type="gramStart"/>
      <w:r w:rsidRPr="00FC0C78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FC0C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Плеяди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>», 2014.– 100 с. ISBN 978-966-2432-22-0;</w:t>
      </w:r>
    </w:p>
    <w:p w:rsidR="00FC0C78" w:rsidRPr="00FC0C78" w:rsidRDefault="00FC0C78" w:rsidP="00FC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78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Компетентністний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0C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0C78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побудові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proofErr w:type="gramStart"/>
      <w:r w:rsidRPr="00FC0C78">
        <w:rPr>
          <w:rFonts w:ascii="Times New Roman" w:hAnsi="Times New Roman" w:cs="Times New Roman"/>
          <w:sz w:val="24"/>
          <w:szCs w:val="24"/>
        </w:rPr>
        <w:t xml:space="preserve"> / З</w:t>
      </w:r>
      <w:proofErr w:type="gramEnd"/>
      <w:r w:rsidRPr="00FC0C7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 xml:space="preserve">. ред. М. 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В.Афанасьєва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>. – Х.: ВД «</w:t>
      </w:r>
      <w:proofErr w:type="spellStart"/>
      <w:r w:rsidRPr="00FC0C78">
        <w:rPr>
          <w:rFonts w:ascii="Times New Roman" w:hAnsi="Times New Roman" w:cs="Times New Roman"/>
          <w:sz w:val="24"/>
          <w:szCs w:val="24"/>
        </w:rPr>
        <w:t>Інжек</w:t>
      </w:r>
      <w:proofErr w:type="spellEnd"/>
      <w:r w:rsidRPr="00FC0C78">
        <w:rPr>
          <w:rFonts w:ascii="Times New Roman" w:hAnsi="Times New Roman" w:cs="Times New Roman"/>
          <w:sz w:val="24"/>
          <w:szCs w:val="24"/>
        </w:rPr>
        <w:t>», 2013. – 392 с.</w:t>
      </w:r>
    </w:p>
    <w:p w:rsidR="00FC0C78" w:rsidRDefault="00FC0C78" w:rsidP="00FC0C78">
      <w:pPr>
        <w:pStyle w:val="a5"/>
        <w:tabs>
          <w:tab w:val="left" w:pos="1860"/>
        </w:tabs>
        <w:rPr>
          <w:rFonts w:ascii="Times New Roman" w:hAnsi="Times New Roman"/>
          <w:b/>
          <w:sz w:val="28"/>
          <w:szCs w:val="28"/>
        </w:rPr>
      </w:pPr>
    </w:p>
    <w:p w:rsidR="0003321F" w:rsidRDefault="0003321F" w:rsidP="00035035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21F" w:rsidRDefault="0003321F" w:rsidP="00035035">
      <w:pPr>
        <w:pStyle w:val="a5"/>
        <w:numPr>
          <w:ilvl w:val="0"/>
          <w:numId w:val="2"/>
        </w:num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03321F" w:rsidSect="0021647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3321F" w:rsidRPr="00A12DAD" w:rsidRDefault="00E9595D" w:rsidP="00E9595D">
      <w:pPr>
        <w:pStyle w:val="a5"/>
        <w:tabs>
          <w:tab w:val="left" w:pos="1860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4. </w:t>
      </w:r>
      <w:r w:rsidR="0003321F" w:rsidRPr="00A12D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Матриця відповідності програмних </w:t>
      </w:r>
      <w:proofErr w:type="spellStart"/>
      <w:r w:rsidR="0003321F" w:rsidRPr="00A12DAD">
        <w:rPr>
          <w:rFonts w:ascii="Times New Roman" w:hAnsi="Times New Roman" w:cs="Times New Roman"/>
          <w:b/>
          <w:sz w:val="26"/>
          <w:szCs w:val="26"/>
          <w:lang w:val="uk-UA"/>
        </w:rPr>
        <w:t>компетентностей</w:t>
      </w:r>
      <w:proofErr w:type="spellEnd"/>
      <w:r w:rsidR="0003321F" w:rsidRPr="00A12D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компонентам освітньої програми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425"/>
        <w:gridCol w:w="425"/>
        <w:gridCol w:w="511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3321F">
        <w:trPr>
          <w:cantSplit/>
          <w:trHeight w:val="1128"/>
        </w:trPr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НД1.01</w:t>
            </w:r>
          </w:p>
        </w:tc>
        <w:tc>
          <w:tcPr>
            <w:tcW w:w="425" w:type="dxa"/>
            <w:textDirection w:val="btLr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НД1.02</w:t>
            </w:r>
          </w:p>
        </w:tc>
        <w:tc>
          <w:tcPr>
            <w:tcW w:w="511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НД1.03</w:t>
            </w:r>
          </w:p>
        </w:tc>
        <w:tc>
          <w:tcPr>
            <w:tcW w:w="380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НД1.04</w:t>
            </w:r>
          </w:p>
        </w:tc>
        <w:tc>
          <w:tcPr>
            <w:tcW w:w="380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НД1.05</w:t>
            </w:r>
          </w:p>
        </w:tc>
        <w:tc>
          <w:tcPr>
            <w:tcW w:w="380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НД1.06</w:t>
            </w:r>
          </w:p>
        </w:tc>
        <w:tc>
          <w:tcPr>
            <w:tcW w:w="380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НД1.07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НД1.08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НД1.09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НД1.1.01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НД1.1.02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НД1.1.03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НД1.1.04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НД1.1.05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НД1.1.06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НД1.1.08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НД1.1.09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ВД2.01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ВД2.02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ВД2.03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ВД2.04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ВД2.05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ВД2.06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ВД2.07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ВД2.08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ВД2.09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ВД2.12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ВД2.13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ВД2.14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ВД2.15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ВД2.16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ВД2.20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ВД2.21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ВД2.23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ВД2.24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ВД2.25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ЗК 1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2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4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ЗК 3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  <w:p w:rsidR="003C1EAB" w:rsidRPr="00ED4BD0" w:rsidRDefault="003C1EAB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 w:rsidRPr="006A06DC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ЗК 4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ЗК 5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ЗК 6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ЗК 7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ЗК 8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ЗК 9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ЗК 10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ФК 1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ФК 2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ФК 3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ФК 4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ФК 5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ФК 6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ФК 7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ФК 8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ФК 9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ФК10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spacing w:after="0" w:line="240" w:lineRule="auto"/>
              <w:ind w:hanging="11"/>
              <w:rPr>
                <w:sz w:val="18"/>
                <w:szCs w:val="18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ФК11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spacing w:after="0" w:line="240" w:lineRule="auto"/>
              <w:ind w:hanging="11"/>
              <w:rPr>
                <w:sz w:val="18"/>
                <w:szCs w:val="18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ФК12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spacing w:after="0" w:line="240" w:lineRule="auto"/>
              <w:ind w:hanging="153"/>
              <w:rPr>
                <w:sz w:val="18"/>
                <w:szCs w:val="18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ФК 13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664" w:type="dxa"/>
          </w:tcPr>
          <w:p w:rsidR="0003321F" w:rsidRPr="00ED4BD0" w:rsidRDefault="0003321F" w:rsidP="00ED4BD0">
            <w:pPr>
              <w:spacing w:after="0" w:line="240" w:lineRule="auto"/>
              <w:ind w:hanging="153"/>
              <w:rPr>
                <w:sz w:val="18"/>
                <w:szCs w:val="18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ФК 14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</w:tbl>
    <w:p w:rsidR="0003321F" w:rsidRDefault="0003321F" w:rsidP="002C2CAF">
      <w:pPr>
        <w:pStyle w:val="a5"/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2C2CAF">
      <w:pPr>
        <w:pStyle w:val="a5"/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2C2CAF">
      <w:pPr>
        <w:pStyle w:val="a5"/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2C2CAF">
      <w:pPr>
        <w:pStyle w:val="a5"/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2C2CAF">
      <w:pPr>
        <w:pStyle w:val="a5"/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2C2CAF">
      <w:pPr>
        <w:pStyle w:val="a5"/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EA2" w:rsidRDefault="00752EA2" w:rsidP="00752EA2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EA2" w:rsidRDefault="00752EA2" w:rsidP="00752EA2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EA2" w:rsidRDefault="00752EA2" w:rsidP="00752EA2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EA2" w:rsidRDefault="00752EA2" w:rsidP="00752EA2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EA2" w:rsidRDefault="00752EA2" w:rsidP="00752EA2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EA2" w:rsidRDefault="00752EA2" w:rsidP="00752EA2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EA2" w:rsidRDefault="00752EA2" w:rsidP="00752EA2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EA2" w:rsidRDefault="00752EA2" w:rsidP="00752EA2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EA2" w:rsidRDefault="00752EA2" w:rsidP="00752EA2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EA2" w:rsidRDefault="00752EA2" w:rsidP="00752EA2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EA2" w:rsidRDefault="00752EA2" w:rsidP="00752EA2">
      <w:pPr>
        <w:pStyle w:val="a5"/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321F" w:rsidRPr="006A06DC" w:rsidRDefault="00E9595D" w:rsidP="00E9595D">
      <w:pPr>
        <w:pStyle w:val="a5"/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5.</w:t>
      </w:r>
      <w:r w:rsidR="0003321F" w:rsidRPr="006A06DC">
        <w:rPr>
          <w:rFonts w:ascii="Times New Roman" w:hAnsi="Times New Roman" w:cs="Times New Roman"/>
          <w:b/>
          <w:sz w:val="24"/>
          <w:szCs w:val="24"/>
          <w:lang w:val="uk-UA"/>
        </w:rPr>
        <w:t>Матриця забезпечення програмних результатів</w:t>
      </w:r>
      <w:r w:rsidR="00033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3321F" w:rsidRPr="006A06DC">
        <w:rPr>
          <w:rFonts w:ascii="Times New Roman" w:hAnsi="Times New Roman" w:cs="Times New Roman"/>
          <w:b/>
          <w:sz w:val="24"/>
          <w:szCs w:val="24"/>
          <w:lang w:val="uk-UA"/>
        </w:rPr>
        <w:t>навчання (ПРН) відповідними компонентам освітньої програми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78"/>
        <w:gridCol w:w="425"/>
        <w:gridCol w:w="511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3321F">
        <w:trPr>
          <w:cantSplit/>
          <w:trHeight w:val="980"/>
        </w:trPr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extDirection w:val="btLr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НД1.01</w:t>
            </w:r>
          </w:p>
        </w:tc>
        <w:tc>
          <w:tcPr>
            <w:tcW w:w="425" w:type="dxa"/>
            <w:textDirection w:val="btLr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НД1.02</w:t>
            </w:r>
          </w:p>
        </w:tc>
        <w:tc>
          <w:tcPr>
            <w:tcW w:w="511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НД1.03</w:t>
            </w:r>
          </w:p>
        </w:tc>
        <w:tc>
          <w:tcPr>
            <w:tcW w:w="380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НД1.04</w:t>
            </w:r>
          </w:p>
        </w:tc>
        <w:tc>
          <w:tcPr>
            <w:tcW w:w="380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НД1.05</w:t>
            </w:r>
          </w:p>
        </w:tc>
        <w:tc>
          <w:tcPr>
            <w:tcW w:w="380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НД1.06</w:t>
            </w:r>
          </w:p>
        </w:tc>
        <w:tc>
          <w:tcPr>
            <w:tcW w:w="380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НД1.07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НД1.08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НД1.09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НД1.1.01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НД1.1.02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НД1.1.03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НД1.1.04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НД1.1.05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НД1.1.06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НД1.1.08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НД1.1.09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ВД2.01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ВД2.02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ВД2.03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ВД2.04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ВД2.05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ВД2.06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ВД2.07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ВД2.08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ВД2.09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ВД2.12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ВД2.13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ВД2.14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ВД2.15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ВД2.16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ВД2.20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ВД2.21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ВД2.23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sz w:val="20"/>
                <w:szCs w:val="20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ВД2.24</w:t>
            </w:r>
          </w:p>
        </w:tc>
        <w:tc>
          <w:tcPr>
            <w:tcW w:w="379" w:type="dxa"/>
            <w:textDirection w:val="btLr"/>
          </w:tcPr>
          <w:p w:rsidR="0003321F" w:rsidRPr="00ED4BD0" w:rsidRDefault="0003321F" w:rsidP="00ED4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uk-UA"/>
              </w:rPr>
              <w:t>ВД2.25</w:t>
            </w: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21F">
        <w:tc>
          <w:tcPr>
            <w:tcW w:w="522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ПРН</w:t>
            </w:r>
          </w:p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 w:hanging="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378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11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80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9" w:type="dxa"/>
          </w:tcPr>
          <w:p w:rsidR="0003321F" w:rsidRPr="00ED4BD0" w:rsidRDefault="0003321F" w:rsidP="00ED4BD0">
            <w:pPr>
              <w:pStyle w:val="a5"/>
              <w:tabs>
                <w:tab w:val="left" w:pos="1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4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</w:tbl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3A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1F" w:rsidRDefault="0003321F" w:rsidP="00A7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21F" w:rsidSect="002C2CA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9B0"/>
    <w:multiLevelType w:val="hybridMultilevel"/>
    <w:tmpl w:val="CE9A9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15B7"/>
    <w:multiLevelType w:val="hybridMultilevel"/>
    <w:tmpl w:val="D0BC46C4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0001"/>
    <w:multiLevelType w:val="hybridMultilevel"/>
    <w:tmpl w:val="26EC9884"/>
    <w:lvl w:ilvl="0" w:tplc="85D23C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5F38EC"/>
    <w:multiLevelType w:val="hybridMultilevel"/>
    <w:tmpl w:val="BB4016CC"/>
    <w:lvl w:ilvl="0" w:tplc="F31ACC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6BE4C">
      <w:numFmt w:val="none"/>
      <w:lvlText w:val=""/>
      <w:lvlJc w:val="left"/>
      <w:pPr>
        <w:tabs>
          <w:tab w:val="num" w:pos="360"/>
        </w:tabs>
      </w:pPr>
    </w:lvl>
    <w:lvl w:ilvl="2" w:tplc="2214AA52">
      <w:numFmt w:val="none"/>
      <w:lvlText w:val=""/>
      <w:lvlJc w:val="left"/>
      <w:pPr>
        <w:tabs>
          <w:tab w:val="num" w:pos="360"/>
        </w:tabs>
      </w:pPr>
    </w:lvl>
    <w:lvl w:ilvl="3" w:tplc="A75ABF56">
      <w:numFmt w:val="none"/>
      <w:lvlText w:val=""/>
      <w:lvlJc w:val="left"/>
      <w:pPr>
        <w:tabs>
          <w:tab w:val="num" w:pos="360"/>
        </w:tabs>
      </w:pPr>
    </w:lvl>
    <w:lvl w:ilvl="4" w:tplc="FC42F74C">
      <w:numFmt w:val="none"/>
      <w:lvlText w:val=""/>
      <w:lvlJc w:val="left"/>
      <w:pPr>
        <w:tabs>
          <w:tab w:val="num" w:pos="360"/>
        </w:tabs>
      </w:pPr>
    </w:lvl>
    <w:lvl w:ilvl="5" w:tplc="CCB85F08">
      <w:numFmt w:val="none"/>
      <w:lvlText w:val=""/>
      <w:lvlJc w:val="left"/>
      <w:pPr>
        <w:tabs>
          <w:tab w:val="num" w:pos="360"/>
        </w:tabs>
      </w:pPr>
    </w:lvl>
    <w:lvl w:ilvl="6" w:tplc="2D6CE5A6">
      <w:numFmt w:val="none"/>
      <w:lvlText w:val=""/>
      <w:lvlJc w:val="left"/>
      <w:pPr>
        <w:tabs>
          <w:tab w:val="num" w:pos="360"/>
        </w:tabs>
      </w:pPr>
    </w:lvl>
    <w:lvl w:ilvl="7" w:tplc="9B626F6A">
      <w:numFmt w:val="none"/>
      <w:lvlText w:val=""/>
      <w:lvlJc w:val="left"/>
      <w:pPr>
        <w:tabs>
          <w:tab w:val="num" w:pos="360"/>
        </w:tabs>
      </w:pPr>
    </w:lvl>
    <w:lvl w:ilvl="8" w:tplc="8DA0B5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B62D37"/>
    <w:multiLevelType w:val="hybridMultilevel"/>
    <w:tmpl w:val="C56AFE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530D0"/>
    <w:multiLevelType w:val="multilevel"/>
    <w:tmpl w:val="95988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6">
    <w:nsid w:val="369F1FAC"/>
    <w:multiLevelType w:val="hybridMultilevel"/>
    <w:tmpl w:val="4BBE47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C4B36"/>
    <w:multiLevelType w:val="multilevel"/>
    <w:tmpl w:val="97D09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8">
    <w:nsid w:val="5A400E26"/>
    <w:multiLevelType w:val="hybridMultilevel"/>
    <w:tmpl w:val="0CD81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D0067"/>
    <w:multiLevelType w:val="hybridMultilevel"/>
    <w:tmpl w:val="BB4016CC"/>
    <w:lvl w:ilvl="0" w:tplc="F31ACC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6BE4C">
      <w:numFmt w:val="none"/>
      <w:lvlText w:val=""/>
      <w:lvlJc w:val="left"/>
      <w:pPr>
        <w:tabs>
          <w:tab w:val="num" w:pos="360"/>
        </w:tabs>
      </w:pPr>
    </w:lvl>
    <w:lvl w:ilvl="2" w:tplc="2214AA52">
      <w:numFmt w:val="none"/>
      <w:lvlText w:val=""/>
      <w:lvlJc w:val="left"/>
      <w:pPr>
        <w:tabs>
          <w:tab w:val="num" w:pos="360"/>
        </w:tabs>
      </w:pPr>
    </w:lvl>
    <w:lvl w:ilvl="3" w:tplc="A75ABF56">
      <w:numFmt w:val="none"/>
      <w:lvlText w:val=""/>
      <w:lvlJc w:val="left"/>
      <w:pPr>
        <w:tabs>
          <w:tab w:val="num" w:pos="360"/>
        </w:tabs>
      </w:pPr>
    </w:lvl>
    <w:lvl w:ilvl="4" w:tplc="FC42F74C">
      <w:numFmt w:val="none"/>
      <w:lvlText w:val=""/>
      <w:lvlJc w:val="left"/>
      <w:pPr>
        <w:tabs>
          <w:tab w:val="num" w:pos="360"/>
        </w:tabs>
      </w:pPr>
    </w:lvl>
    <w:lvl w:ilvl="5" w:tplc="CCB85F08">
      <w:numFmt w:val="none"/>
      <w:lvlText w:val=""/>
      <w:lvlJc w:val="left"/>
      <w:pPr>
        <w:tabs>
          <w:tab w:val="num" w:pos="360"/>
        </w:tabs>
      </w:pPr>
    </w:lvl>
    <w:lvl w:ilvl="6" w:tplc="2D6CE5A6">
      <w:numFmt w:val="none"/>
      <w:lvlText w:val=""/>
      <w:lvlJc w:val="left"/>
      <w:pPr>
        <w:tabs>
          <w:tab w:val="num" w:pos="360"/>
        </w:tabs>
      </w:pPr>
    </w:lvl>
    <w:lvl w:ilvl="7" w:tplc="9B626F6A">
      <w:numFmt w:val="none"/>
      <w:lvlText w:val=""/>
      <w:lvlJc w:val="left"/>
      <w:pPr>
        <w:tabs>
          <w:tab w:val="num" w:pos="360"/>
        </w:tabs>
      </w:pPr>
    </w:lvl>
    <w:lvl w:ilvl="8" w:tplc="8DA0B5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3661C0E"/>
    <w:multiLevelType w:val="hybridMultilevel"/>
    <w:tmpl w:val="EEACF4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7B4B"/>
    <w:rsid w:val="00002BD5"/>
    <w:rsid w:val="00004A97"/>
    <w:rsid w:val="00021202"/>
    <w:rsid w:val="0003321F"/>
    <w:rsid w:val="00033400"/>
    <w:rsid w:val="00033CF7"/>
    <w:rsid w:val="00035035"/>
    <w:rsid w:val="0005153A"/>
    <w:rsid w:val="00054476"/>
    <w:rsid w:val="00060E46"/>
    <w:rsid w:val="000611A3"/>
    <w:rsid w:val="0006304F"/>
    <w:rsid w:val="00064EF1"/>
    <w:rsid w:val="00086C48"/>
    <w:rsid w:val="00086CC0"/>
    <w:rsid w:val="00093F7C"/>
    <w:rsid w:val="00094B48"/>
    <w:rsid w:val="000A0FFA"/>
    <w:rsid w:val="000A2B52"/>
    <w:rsid w:val="000A7B4B"/>
    <w:rsid w:val="000C12E2"/>
    <w:rsid w:val="000C2BF2"/>
    <w:rsid w:val="000D1621"/>
    <w:rsid w:val="0010212D"/>
    <w:rsid w:val="0011274F"/>
    <w:rsid w:val="00120170"/>
    <w:rsid w:val="001232D2"/>
    <w:rsid w:val="001309E5"/>
    <w:rsid w:val="001316AC"/>
    <w:rsid w:val="0013279F"/>
    <w:rsid w:val="00135C54"/>
    <w:rsid w:val="00137209"/>
    <w:rsid w:val="001716F4"/>
    <w:rsid w:val="00176A8E"/>
    <w:rsid w:val="00181F63"/>
    <w:rsid w:val="00187B53"/>
    <w:rsid w:val="001A21D3"/>
    <w:rsid w:val="001B299E"/>
    <w:rsid w:val="001C3951"/>
    <w:rsid w:val="001D186A"/>
    <w:rsid w:val="001D37B1"/>
    <w:rsid w:val="001D5F3D"/>
    <w:rsid w:val="001D7146"/>
    <w:rsid w:val="001D7833"/>
    <w:rsid w:val="001E3C97"/>
    <w:rsid w:val="001E75F7"/>
    <w:rsid w:val="001E7B83"/>
    <w:rsid w:val="001F0CD1"/>
    <w:rsid w:val="001F5099"/>
    <w:rsid w:val="001F581B"/>
    <w:rsid w:val="001F7FA5"/>
    <w:rsid w:val="00210970"/>
    <w:rsid w:val="0021647D"/>
    <w:rsid w:val="00234D9F"/>
    <w:rsid w:val="00253453"/>
    <w:rsid w:val="00256D3F"/>
    <w:rsid w:val="00261C2B"/>
    <w:rsid w:val="00270931"/>
    <w:rsid w:val="0027311F"/>
    <w:rsid w:val="00281F42"/>
    <w:rsid w:val="002875A6"/>
    <w:rsid w:val="002A4397"/>
    <w:rsid w:val="002A4B9B"/>
    <w:rsid w:val="002B437B"/>
    <w:rsid w:val="002C2CAF"/>
    <w:rsid w:val="002C5CC8"/>
    <w:rsid w:val="002D1025"/>
    <w:rsid w:val="002E070F"/>
    <w:rsid w:val="002E2089"/>
    <w:rsid w:val="002E77F9"/>
    <w:rsid w:val="002E78E3"/>
    <w:rsid w:val="002F264D"/>
    <w:rsid w:val="002F2BFD"/>
    <w:rsid w:val="003035BA"/>
    <w:rsid w:val="00312631"/>
    <w:rsid w:val="003128C5"/>
    <w:rsid w:val="0031511E"/>
    <w:rsid w:val="00315AF5"/>
    <w:rsid w:val="00321B77"/>
    <w:rsid w:val="003317CD"/>
    <w:rsid w:val="003402D5"/>
    <w:rsid w:val="00343C6C"/>
    <w:rsid w:val="00345125"/>
    <w:rsid w:val="003812C7"/>
    <w:rsid w:val="00382BD7"/>
    <w:rsid w:val="00384B6B"/>
    <w:rsid w:val="003911C2"/>
    <w:rsid w:val="003912A2"/>
    <w:rsid w:val="00397036"/>
    <w:rsid w:val="003A0D74"/>
    <w:rsid w:val="003A4425"/>
    <w:rsid w:val="003B1CD8"/>
    <w:rsid w:val="003C1EAB"/>
    <w:rsid w:val="003C59D9"/>
    <w:rsid w:val="003D1A50"/>
    <w:rsid w:val="003D7284"/>
    <w:rsid w:val="003E07AF"/>
    <w:rsid w:val="003E087B"/>
    <w:rsid w:val="003E652D"/>
    <w:rsid w:val="003F2B63"/>
    <w:rsid w:val="00400152"/>
    <w:rsid w:val="00402F56"/>
    <w:rsid w:val="004033F9"/>
    <w:rsid w:val="0040464D"/>
    <w:rsid w:val="004075F3"/>
    <w:rsid w:val="004102F3"/>
    <w:rsid w:val="00426203"/>
    <w:rsid w:val="00436840"/>
    <w:rsid w:val="00447D18"/>
    <w:rsid w:val="00455DBB"/>
    <w:rsid w:val="00456EC9"/>
    <w:rsid w:val="00466DDD"/>
    <w:rsid w:val="00467884"/>
    <w:rsid w:val="00482631"/>
    <w:rsid w:val="004955CA"/>
    <w:rsid w:val="004B24D2"/>
    <w:rsid w:val="004B3D6A"/>
    <w:rsid w:val="004C374D"/>
    <w:rsid w:val="004C38BF"/>
    <w:rsid w:val="004C43ED"/>
    <w:rsid w:val="004C45E9"/>
    <w:rsid w:val="004E15B8"/>
    <w:rsid w:val="004F1170"/>
    <w:rsid w:val="004F3053"/>
    <w:rsid w:val="004F4369"/>
    <w:rsid w:val="004F6208"/>
    <w:rsid w:val="00506568"/>
    <w:rsid w:val="00510DBC"/>
    <w:rsid w:val="0051357C"/>
    <w:rsid w:val="00523616"/>
    <w:rsid w:val="0053404C"/>
    <w:rsid w:val="005378C6"/>
    <w:rsid w:val="00537E38"/>
    <w:rsid w:val="00553293"/>
    <w:rsid w:val="0056526F"/>
    <w:rsid w:val="00566677"/>
    <w:rsid w:val="00570043"/>
    <w:rsid w:val="00592131"/>
    <w:rsid w:val="00596811"/>
    <w:rsid w:val="005B3587"/>
    <w:rsid w:val="005C0377"/>
    <w:rsid w:val="005C045B"/>
    <w:rsid w:val="005D36B9"/>
    <w:rsid w:val="005E7F15"/>
    <w:rsid w:val="005F1A9A"/>
    <w:rsid w:val="005F5A3F"/>
    <w:rsid w:val="00604557"/>
    <w:rsid w:val="00614273"/>
    <w:rsid w:val="006150EE"/>
    <w:rsid w:val="00622624"/>
    <w:rsid w:val="006309CA"/>
    <w:rsid w:val="006333AC"/>
    <w:rsid w:val="0064482C"/>
    <w:rsid w:val="0066260D"/>
    <w:rsid w:val="006664C9"/>
    <w:rsid w:val="006845DE"/>
    <w:rsid w:val="0069028E"/>
    <w:rsid w:val="006933B9"/>
    <w:rsid w:val="00697AFC"/>
    <w:rsid w:val="006A06DC"/>
    <w:rsid w:val="006A465D"/>
    <w:rsid w:val="006A4F36"/>
    <w:rsid w:val="006A7D23"/>
    <w:rsid w:val="006B12A3"/>
    <w:rsid w:val="006C2850"/>
    <w:rsid w:val="006D29BC"/>
    <w:rsid w:val="006D4823"/>
    <w:rsid w:val="006E2F5B"/>
    <w:rsid w:val="006F23F7"/>
    <w:rsid w:val="006F6AB2"/>
    <w:rsid w:val="00700585"/>
    <w:rsid w:val="0070383D"/>
    <w:rsid w:val="007047E7"/>
    <w:rsid w:val="00733AC3"/>
    <w:rsid w:val="00734A67"/>
    <w:rsid w:val="00752EA2"/>
    <w:rsid w:val="00755BD2"/>
    <w:rsid w:val="00767102"/>
    <w:rsid w:val="00783E4A"/>
    <w:rsid w:val="007873EF"/>
    <w:rsid w:val="007A6F4A"/>
    <w:rsid w:val="007B2A1F"/>
    <w:rsid w:val="007B2C33"/>
    <w:rsid w:val="007D5222"/>
    <w:rsid w:val="007E1E95"/>
    <w:rsid w:val="007F16C5"/>
    <w:rsid w:val="007F799D"/>
    <w:rsid w:val="008022CD"/>
    <w:rsid w:val="008046B9"/>
    <w:rsid w:val="00816EFC"/>
    <w:rsid w:val="00825A22"/>
    <w:rsid w:val="008556A2"/>
    <w:rsid w:val="00855E05"/>
    <w:rsid w:val="00865543"/>
    <w:rsid w:val="00865C72"/>
    <w:rsid w:val="008700AC"/>
    <w:rsid w:val="0087444A"/>
    <w:rsid w:val="00880CD4"/>
    <w:rsid w:val="00883553"/>
    <w:rsid w:val="00892C9A"/>
    <w:rsid w:val="008A14FD"/>
    <w:rsid w:val="008B00D4"/>
    <w:rsid w:val="008C3B8E"/>
    <w:rsid w:val="008C47C6"/>
    <w:rsid w:val="008D5A65"/>
    <w:rsid w:val="008D6A57"/>
    <w:rsid w:val="008E3313"/>
    <w:rsid w:val="008E7C9F"/>
    <w:rsid w:val="008F5783"/>
    <w:rsid w:val="00914FE1"/>
    <w:rsid w:val="009151CA"/>
    <w:rsid w:val="0093166F"/>
    <w:rsid w:val="009537B6"/>
    <w:rsid w:val="00965AC7"/>
    <w:rsid w:val="00965D78"/>
    <w:rsid w:val="00971B24"/>
    <w:rsid w:val="009848CB"/>
    <w:rsid w:val="00986F0C"/>
    <w:rsid w:val="00987607"/>
    <w:rsid w:val="009A4BFE"/>
    <w:rsid w:val="009B6D87"/>
    <w:rsid w:val="009C45B9"/>
    <w:rsid w:val="009D49B1"/>
    <w:rsid w:val="009D6F5A"/>
    <w:rsid w:val="009F5DA3"/>
    <w:rsid w:val="00A017BB"/>
    <w:rsid w:val="00A12DAD"/>
    <w:rsid w:val="00A16646"/>
    <w:rsid w:val="00A20FA9"/>
    <w:rsid w:val="00A22DCC"/>
    <w:rsid w:val="00A26AC2"/>
    <w:rsid w:val="00A52F90"/>
    <w:rsid w:val="00A70DFE"/>
    <w:rsid w:val="00A72FF5"/>
    <w:rsid w:val="00A83E29"/>
    <w:rsid w:val="00A86BDE"/>
    <w:rsid w:val="00A95719"/>
    <w:rsid w:val="00AB08F7"/>
    <w:rsid w:val="00AC5152"/>
    <w:rsid w:val="00AD3F46"/>
    <w:rsid w:val="00AE766A"/>
    <w:rsid w:val="00AF64F4"/>
    <w:rsid w:val="00AF74BA"/>
    <w:rsid w:val="00B00B41"/>
    <w:rsid w:val="00B02E5A"/>
    <w:rsid w:val="00B03887"/>
    <w:rsid w:val="00B04651"/>
    <w:rsid w:val="00B1760C"/>
    <w:rsid w:val="00B278EC"/>
    <w:rsid w:val="00B30436"/>
    <w:rsid w:val="00B30B54"/>
    <w:rsid w:val="00B33EC8"/>
    <w:rsid w:val="00B3469F"/>
    <w:rsid w:val="00B375CD"/>
    <w:rsid w:val="00B42CF4"/>
    <w:rsid w:val="00B51EAA"/>
    <w:rsid w:val="00B6327D"/>
    <w:rsid w:val="00B6756D"/>
    <w:rsid w:val="00B86BC5"/>
    <w:rsid w:val="00B87226"/>
    <w:rsid w:val="00B8726C"/>
    <w:rsid w:val="00B91F69"/>
    <w:rsid w:val="00B958A2"/>
    <w:rsid w:val="00BA6F82"/>
    <w:rsid w:val="00BA7E8B"/>
    <w:rsid w:val="00BB134E"/>
    <w:rsid w:val="00BB3587"/>
    <w:rsid w:val="00BC11D6"/>
    <w:rsid w:val="00BC1EA3"/>
    <w:rsid w:val="00BE0001"/>
    <w:rsid w:val="00BE2678"/>
    <w:rsid w:val="00BF7358"/>
    <w:rsid w:val="00C0368F"/>
    <w:rsid w:val="00C14FC5"/>
    <w:rsid w:val="00C17BB4"/>
    <w:rsid w:val="00C22B42"/>
    <w:rsid w:val="00C25B33"/>
    <w:rsid w:val="00C31D9A"/>
    <w:rsid w:val="00C36EFC"/>
    <w:rsid w:val="00C45054"/>
    <w:rsid w:val="00C50AE6"/>
    <w:rsid w:val="00C66BB9"/>
    <w:rsid w:val="00C91EAB"/>
    <w:rsid w:val="00C92ADB"/>
    <w:rsid w:val="00C9576F"/>
    <w:rsid w:val="00CA7026"/>
    <w:rsid w:val="00CB2727"/>
    <w:rsid w:val="00CB457E"/>
    <w:rsid w:val="00CB599A"/>
    <w:rsid w:val="00CC1AE9"/>
    <w:rsid w:val="00CC7406"/>
    <w:rsid w:val="00CE008B"/>
    <w:rsid w:val="00CF085F"/>
    <w:rsid w:val="00CF3BE3"/>
    <w:rsid w:val="00CF7DD6"/>
    <w:rsid w:val="00D13F16"/>
    <w:rsid w:val="00D22534"/>
    <w:rsid w:val="00D30D89"/>
    <w:rsid w:val="00D30E77"/>
    <w:rsid w:val="00D30F56"/>
    <w:rsid w:val="00D41CDA"/>
    <w:rsid w:val="00D45DA9"/>
    <w:rsid w:val="00D5426D"/>
    <w:rsid w:val="00D61CCD"/>
    <w:rsid w:val="00D629B7"/>
    <w:rsid w:val="00D6389C"/>
    <w:rsid w:val="00DA1905"/>
    <w:rsid w:val="00DB1755"/>
    <w:rsid w:val="00DC10EE"/>
    <w:rsid w:val="00DC22B1"/>
    <w:rsid w:val="00DC29FC"/>
    <w:rsid w:val="00DC391C"/>
    <w:rsid w:val="00DC43E4"/>
    <w:rsid w:val="00DC4983"/>
    <w:rsid w:val="00DD105E"/>
    <w:rsid w:val="00DD17FE"/>
    <w:rsid w:val="00DD61E0"/>
    <w:rsid w:val="00DE1781"/>
    <w:rsid w:val="00DE3077"/>
    <w:rsid w:val="00E02E46"/>
    <w:rsid w:val="00E03F33"/>
    <w:rsid w:val="00E121A4"/>
    <w:rsid w:val="00E13346"/>
    <w:rsid w:val="00E35F1B"/>
    <w:rsid w:val="00E400C7"/>
    <w:rsid w:val="00E43E1C"/>
    <w:rsid w:val="00E5605C"/>
    <w:rsid w:val="00E61A58"/>
    <w:rsid w:val="00E86E08"/>
    <w:rsid w:val="00E9595D"/>
    <w:rsid w:val="00EA02AC"/>
    <w:rsid w:val="00EA3709"/>
    <w:rsid w:val="00EB3C78"/>
    <w:rsid w:val="00EC75D8"/>
    <w:rsid w:val="00ED4BD0"/>
    <w:rsid w:val="00EF079A"/>
    <w:rsid w:val="00EF2C55"/>
    <w:rsid w:val="00EF778A"/>
    <w:rsid w:val="00F0026B"/>
    <w:rsid w:val="00F06EE8"/>
    <w:rsid w:val="00F07900"/>
    <w:rsid w:val="00F12111"/>
    <w:rsid w:val="00F125BD"/>
    <w:rsid w:val="00F13865"/>
    <w:rsid w:val="00F37D3D"/>
    <w:rsid w:val="00F402C6"/>
    <w:rsid w:val="00F56EBB"/>
    <w:rsid w:val="00F571C7"/>
    <w:rsid w:val="00F679C3"/>
    <w:rsid w:val="00F774F9"/>
    <w:rsid w:val="00F92B3E"/>
    <w:rsid w:val="00F9301A"/>
    <w:rsid w:val="00FA1D2F"/>
    <w:rsid w:val="00FA5A8D"/>
    <w:rsid w:val="00FB693B"/>
    <w:rsid w:val="00FC0C78"/>
    <w:rsid w:val="00FC4624"/>
    <w:rsid w:val="00FE2732"/>
    <w:rsid w:val="00FE6C6D"/>
    <w:rsid w:val="00FE75E9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B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7B4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A7B4B"/>
    <w:pPr>
      <w:ind w:left="720"/>
    </w:pPr>
  </w:style>
  <w:style w:type="paragraph" w:customStyle="1" w:styleId="1">
    <w:name w:val="Абзац списка1"/>
    <w:basedOn w:val="a"/>
    <w:uiPriority w:val="99"/>
    <w:rsid w:val="00426203"/>
    <w:pPr>
      <w:ind w:left="720"/>
    </w:pPr>
  </w:style>
  <w:style w:type="paragraph" w:customStyle="1" w:styleId="10">
    <w:name w:val="Абзац списку1"/>
    <w:basedOn w:val="a"/>
    <w:uiPriority w:val="99"/>
    <w:rsid w:val="00C9576F"/>
    <w:pPr>
      <w:ind w:left="720"/>
    </w:pPr>
    <w:rPr>
      <w:rFonts w:eastAsia="Times New Roman"/>
    </w:rPr>
  </w:style>
  <w:style w:type="table" w:styleId="a6">
    <w:name w:val="Table Grid"/>
    <w:basedOn w:val="a1"/>
    <w:uiPriority w:val="99"/>
    <w:rsid w:val="002C2C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E070F"/>
    <w:pPr>
      <w:spacing w:after="120" w:line="240" w:lineRule="auto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E070F"/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a9">
    <w:name w:val="Обычный с отступом"/>
    <w:basedOn w:val="a"/>
    <w:autoRedefine/>
    <w:rsid w:val="00FA1D2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styleId="aa">
    <w:name w:val="Hyperlink"/>
    <w:basedOn w:val="a0"/>
    <w:uiPriority w:val="99"/>
    <w:unhideWhenUsed/>
    <w:rsid w:val="00FC0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deusto.org/tuningeu/images/stories/documents/General_Brochure_Ukra%20inian_vers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legka</cp:lastModifiedBy>
  <cp:revision>9</cp:revision>
  <cp:lastPrinted>2018-03-15T10:15:00Z</cp:lastPrinted>
  <dcterms:created xsi:type="dcterms:W3CDTF">2017-06-26T08:40:00Z</dcterms:created>
  <dcterms:modified xsi:type="dcterms:W3CDTF">2018-09-24T08:07:00Z</dcterms:modified>
</cp:coreProperties>
</file>