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2E" w:rsidRPr="00C53428" w:rsidRDefault="0073422E" w:rsidP="0073422E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3428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МІНІСТЕРСТВО ОСВІТИ І НАУКИ УКРАЇНИ</w:t>
      </w:r>
    </w:p>
    <w:p w:rsidR="0073422E" w:rsidRPr="00B905E7" w:rsidRDefault="0073422E" w:rsidP="0073422E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ЛЬВІВСЬКИЙ НАЦІОНАЛЬНИЙ УНІВЕРСИТЕТ </w:t>
      </w:r>
    </w:p>
    <w:p w:rsidR="0073422E" w:rsidRPr="00B905E7" w:rsidRDefault="0073422E" w:rsidP="0073422E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ІМЕНІ ІВАНА ФРАНКА</w:t>
      </w:r>
    </w:p>
    <w:p w:rsidR="0073422E" w:rsidRPr="00B905E7" w:rsidRDefault="0073422E" w:rsidP="0073422E">
      <w:pPr>
        <w:pStyle w:val="a9"/>
        <w:spacing w:after="0" w:line="360" w:lineRule="auto"/>
        <w:jc w:val="center"/>
        <w:rPr>
          <w:b/>
          <w:bCs/>
          <w:sz w:val="28"/>
          <w:szCs w:val="28"/>
        </w:rPr>
      </w:pP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«ЗАТВЕРДЖУЮ»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Ректор 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Львівського національного 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університету імені Івана Франка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 проф. Мельник В.П.</w:t>
      </w:r>
    </w:p>
    <w:p w:rsidR="0073422E" w:rsidRPr="00C53428" w:rsidRDefault="0073422E" w:rsidP="0073422E">
      <w:pPr>
        <w:pStyle w:val="a9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«_____» ________________ 20____ р</w:t>
      </w:r>
      <w:r w:rsidRPr="00C534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22E" w:rsidRPr="00C53428" w:rsidRDefault="0073422E" w:rsidP="0073422E">
      <w:pPr>
        <w:pStyle w:val="a9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2E" w:rsidRPr="00216347" w:rsidRDefault="0073422E" w:rsidP="0073422E">
      <w:pPr>
        <w:pStyle w:val="a9"/>
        <w:spacing w:after="0"/>
        <w:jc w:val="right"/>
        <w:rPr>
          <w:lang w:val="uk-UA"/>
        </w:rPr>
      </w:pPr>
    </w:p>
    <w:p w:rsidR="0073422E" w:rsidRPr="00216347" w:rsidRDefault="0073422E" w:rsidP="0073422E">
      <w:pPr>
        <w:pStyle w:val="a9"/>
        <w:spacing w:after="0"/>
        <w:rPr>
          <w:lang w:val="uk-UA"/>
        </w:rPr>
      </w:pPr>
    </w:p>
    <w:p w:rsidR="0073422E" w:rsidRDefault="0073422E" w:rsidP="0073422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16347">
        <w:rPr>
          <w:rFonts w:ascii="Times New Roman" w:hAnsi="Times New Roman" w:cs="Times New Roman"/>
          <w:b/>
          <w:bCs/>
          <w:sz w:val="40"/>
          <w:szCs w:val="40"/>
          <w:lang w:val="uk-UA"/>
        </w:rPr>
        <w:t>ОСВІТНЬО-ПРОФЕСІЙНА П</w:t>
      </w:r>
      <w:bookmarkStart w:id="0" w:name="_GoBack"/>
      <w:bookmarkEnd w:id="0"/>
      <w:r w:rsidRPr="00216347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РОГРАМА </w:t>
      </w:r>
    </w:p>
    <w:p w:rsidR="00B108FC" w:rsidRPr="00B108FC" w:rsidRDefault="00B108FC" w:rsidP="007342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0581F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B108FC">
        <w:rPr>
          <w:rFonts w:ascii="Times New Roman" w:hAnsi="Times New Roman" w:cs="Times New Roman"/>
          <w:b/>
          <w:bCs/>
          <w:sz w:val="40"/>
          <w:szCs w:val="40"/>
          <w:lang w:val="uk-UA"/>
        </w:rPr>
        <w:t>Фінанси, митна та податкова справа»</w:t>
      </w:r>
    </w:p>
    <w:p w:rsidR="0073422E" w:rsidRDefault="0073422E" w:rsidP="0073422E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РІВЕНЬ ВИЩОЇ ОСВІТИ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216347">
        <w:rPr>
          <w:rFonts w:ascii="Times New Roman" w:hAnsi="Times New Roman" w:cs="Times New Roman"/>
          <w:sz w:val="28"/>
          <w:szCs w:val="28"/>
          <w:lang w:val="uk-UA"/>
        </w:rPr>
        <w:t xml:space="preserve">Перший (бакалаврський) </w:t>
      </w:r>
    </w:p>
    <w:p w:rsidR="0073422E" w:rsidRPr="0000581F" w:rsidRDefault="0073422E" w:rsidP="0073422E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СТУПІНЬ ВИЩОЇ ОСВІТИ  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73422E" w:rsidRPr="00216347" w:rsidRDefault="0073422E" w:rsidP="0073422E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ГАЛУЗЬ ЗНАНЬ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6347">
        <w:rPr>
          <w:rFonts w:ascii="Times New Roman" w:hAnsi="Times New Roman" w:cs="Times New Roman"/>
          <w:sz w:val="28"/>
          <w:szCs w:val="28"/>
          <w:lang w:val="uk-UA"/>
        </w:rPr>
        <w:t>07 «Управління та адміністрування»</w:t>
      </w:r>
    </w:p>
    <w:p w:rsidR="0073422E" w:rsidRPr="00877689" w:rsidRDefault="0073422E" w:rsidP="0073422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</w:rPr>
        <w:t xml:space="preserve">СПЕЦІАЛЬНІСТЬ            </w:t>
      </w:r>
      <w:r w:rsidRPr="00C534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53428">
        <w:rPr>
          <w:rFonts w:ascii="Times New Roman" w:hAnsi="Times New Roman" w:cs="Times New Roman"/>
          <w:sz w:val="28"/>
          <w:szCs w:val="28"/>
        </w:rPr>
        <w:t>072 «Фінанси, банківська справа та страхування»</w:t>
      </w:r>
    </w:p>
    <w:p w:rsidR="0073422E" w:rsidRDefault="0073422E" w:rsidP="007342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3422E" w:rsidRPr="0000581F" w:rsidRDefault="0073422E" w:rsidP="00734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8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СПЕЦІАЛІЗАЦІЯ               </w:t>
      </w:r>
      <w:r w:rsidRPr="0000581F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Фінанси, митна та податкова справа</w:t>
      </w:r>
      <w:r w:rsidRPr="0000581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73422E" w:rsidRPr="00023A96" w:rsidRDefault="0073422E" w:rsidP="0073422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22E" w:rsidRPr="00C53428" w:rsidRDefault="0073422E" w:rsidP="0073422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КВАЛІФІКАЦІЯ                 </w:t>
      </w:r>
      <w:r w:rsidRPr="00C53428">
        <w:rPr>
          <w:rFonts w:ascii="Times New Roman" w:hAnsi="Times New Roman" w:cs="Times New Roman"/>
          <w:sz w:val="28"/>
          <w:szCs w:val="28"/>
          <w:lang w:val="uk-UA"/>
        </w:rPr>
        <w:t xml:space="preserve">Бакалавр фінансів, банківської справи та                               </w:t>
      </w:r>
    </w:p>
    <w:p w:rsidR="0073422E" w:rsidRDefault="0073422E" w:rsidP="0073422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53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C53428">
        <w:rPr>
          <w:rFonts w:ascii="Times New Roman" w:hAnsi="Times New Roman" w:cs="Times New Roman"/>
          <w:sz w:val="28"/>
          <w:szCs w:val="28"/>
          <w:lang w:val="uk-UA"/>
        </w:rPr>
        <w:t>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0BB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Фахівець фінансів, митної та </w:t>
      </w:r>
    </w:p>
    <w:p w:rsidR="0073422E" w:rsidRPr="00650BBF" w:rsidRDefault="0073422E" w:rsidP="0073422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податкової справи</w:t>
      </w:r>
      <w:r w:rsidRPr="00650BB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3422E" w:rsidRPr="00216347" w:rsidRDefault="0073422E" w:rsidP="0073422E">
      <w:pPr>
        <w:pStyle w:val="a9"/>
        <w:spacing w:after="0"/>
        <w:rPr>
          <w:lang w:val="uk-UA"/>
        </w:rPr>
      </w:pPr>
    </w:p>
    <w:p w:rsidR="0073422E" w:rsidRPr="00216347" w:rsidRDefault="0073422E" w:rsidP="0073422E">
      <w:pPr>
        <w:pStyle w:val="a9"/>
        <w:spacing w:after="0"/>
        <w:rPr>
          <w:lang w:val="uk-UA"/>
        </w:rPr>
      </w:pPr>
    </w:p>
    <w:p w:rsidR="0073422E" w:rsidRPr="00216347" w:rsidRDefault="0073422E" w:rsidP="0073422E">
      <w:pPr>
        <w:pStyle w:val="a9"/>
        <w:spacing w:after="0" w:line="276" w:lineRule="auto"/>
        <w:rPr>
          <w:b/>
          <w:bCs/>
          <w:sz w:val="28"/>
          <w:szCs w:val="28"/>
          <w:lang w:val="uk-UA"/>
        </w:rPr>
      </w:pP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РОЗГЛЯНУТО І СХВАЛЕНО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засіданні Вченої ради Львівського 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національного університету 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імені Івана Франка 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«____» _______________ 20___ р.</w:t>
      </w:r>
    </w:p>
    <w:p w:rsidR="0073422E" w:rsidRPr="00C53428" w:rsidRDefault="0073422E" w:rsidP="0073422E">
      <w:pPr>
        <w:pStyle w:val="a9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№____</w:t>
      </w:r>
    </w:p>
    <w:p w:rsidR="0073422E" w:rsidRPr="00216347" w:rsidRDefault="0073422E" w:rsidP="0073422E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3422E" w:rsidRPr="00216347" w:rsidRDefault="0073422E" w:rsidP="0073422E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3422E" w:rsidRPr="00216347" w:rsidRDefault="0073422E" w:rsidP="0073422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16347">
        <w:rPr>
          <w:rFonts w:ascii="Times New Roman" w:hAnsi="Times New Roman" w:cs="Times New Roman"/>
          <w:b/>
          <w:bCs/>
          <w:sz w:val="36"/>
          <w:szCs w:val="36"/>
          <w:lang w:val="uk-UA"/>
        </w:rPr>
        <w:t>Львів – 201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8</w:t>
      </w:r>
    </w:p>
    <w:p w:rsidR="0073422E" w:rsidRDefault="0073422E" w:rsidP="0073422E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3422E" w:rsidRDefault="0073422E" w:rsidP="0073422E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ПЕРЕДМОВА</w:t>
      </w:r>
    </w:p>
    <w:p w:rsidR="0073422E" w:rsidRPr="00FF155B" w:rsidRDefault="0073422E" w:rsidP="0073422E">
      <w:pPr>
        <w:pStyle w:val="a9"/>
        <w:spacing w:after="0"/>
        <w:ind w:firstLine="709"/>
        <w:jc w:val="both"/>
        <w:rPr>
          <w:b/>
          <w:bCs/>
          <w:sz w:val="26"/>
          <w:szCs w:val="26"/>
          <w:lang w:val="uk-UA"/>
        </w:rPr>
      </w:pPr>
    </w:p>
    <w:p w:rsidR="0073422E" w:rsidRPr="002056EB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6EB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Розроблено проектною групою кафедр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 w:rsidRPr="00E8519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державних та місцевих фінансів </w:t>
      </w:r>
      <w:r w:rsidRPr="002056E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 кафедри </w:t>
      </w:r>
      <w:r w:rsidRPr="002056EB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фінансів суб’єктів господарювання факультету управління фінансами та бізнесу Львівського національного університету імені Івана Франка у складі:</w:t>
      </w:r>
    </w:p>
    <w:p w:rsidR="0073422E" w:rsidRPr="002056EB" w:rsidRDefault="0073422E" w:rsidP="0073422E">
      <w:pPr>
        <w:pStyle w:val="a9"/>
        <w:spacing w:after="0"/>
        <w:ind w:firstLine="709"/>
        <w:jc w:val="both"/>
        <w:rPr>
          <w:b/>
          <w:bCs/>
          <w:caps/>
          <w:sz w:val="26"/>
          <w:szCs w:val="26"/>
          <w:lang w:val="uk-UA"/>
        </w:rPr>
      </w:pPr>
      <w:r w:rsidRPr="002056EB">
        <w:rPr>
          <w:sz w:val="26"/>
          <w:szCs w:val="26"/>
          <w:lang w:val="uk-UA"/>
        </w:rPr>
        <w:t xml:space="preserve"> </w:t>
      </w:r>
    </w:p>
    <w:p w:rsidR="0073422E" w:rsidRPr="002056EB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Ситник Наталя Степанівна</w:t>
      </w:r>
      <w:r w:rsidRPr="002056E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гарант освітньої програми, керівник проектної групи, доктор економічних наук,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професор</w:t>
      </w:r>
      <w:r w:rsidRPr="005D609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056E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кафедри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державних та місцевих фінансів </w:t>
      </w:r>
      <w:r w:rsidRPr="002056EB">
        <w:rPr>
          <w:rFonts w:ascii="Times New Roman" w:hAnsi="Times New Roman" w:cs="Times New Roman"/>
          <w:sz w:val="26"/>
          <w:szCs w:val="26"/>
          <w:lang w:val="uk-UA"/>
        </w:rPr>
        <w:t>факультету управління фінансами та бізнесу Львівського національного університету імені Івана Франка.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3422E" w:rsidRPr="004B4C4A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B4C4A"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проектної групи: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Дубик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Вікторія Яківна</w:t>
      </w:r>
      <w:r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</w:t>
      </w:r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доцент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кафедри</w:t>
      </w:r>
      <w:proofErr w:type="spellEnd"/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державних</w:t>
      </w:r>
      <w:proofErr w:type="spellEnd"/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місцевих</w:t>
      </w:r>
      <w:proofErr w:type="spellEnd"/>
      <w:r w:rsidRPr="000A3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3B24">
        <w:rPr>
          <w:rFonts w:ascii="Times New Roman" w:hAnsi="Times New Roman" w:cs="Times New Roman"/>
          <w:color w:val="000000"/>
          <w:sz w:val="26"/>
          <w:szCs w:val="26"/>
        </w:rPr>
        <w:t>фінансів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 кандидат економічних наук, доцент</w:t>
      </w:r>
    </w:p>
    <w:p w:rsidR="0073422E" w:rsidRPr="00E8519D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Західна Оксана Романівна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доцент кафедри державних та місцевих фінансів</w:t>
      </w:r>
      <w:r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кандидат економічних наук, доцент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3. </w:t>
      </w:r>
      <w:proofErr w:type="spellStart"/>
      <w:r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Ясіновська</w:t>
      </w:r>
      <w:proofErr w:type="spellEnd"/>
      <w:r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Ірина </w:t>
      </w:r>
      <w:proofErr w:type="spellStart"/>
      <w:r w:rsidRPr="000A3B2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Фантинівна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доцент кафедри державних та місцевих фінансів</w:t>
      </w:r>
      <w:r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C11BD9">
        <w:rPr>
          <w:rFonts w:ascii="Times New Roman" w:hAnsi="Times New Roman" w:cs="Times New Roman"/>
          <w:color w:val="000000"/>
          <w:sz w:val="26"/>
          <w:szCs w:val="26"/>
          <w:lang w:val="uk-UA"/>
        </w:rPr>
        <w:t>кандидат економічних наук, доцент</w:t>
      </w:r>
    </w:p>
    <w:p w:rsidR="0073422E" w:rsidRPr="0073422E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Проект освітньо-професійної програми обговорений та схвалений на засіданні кафедри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державних та місцевих фінансів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Протокол № </w:t>
      </w:r>
      <w:r w:rsidR="00E460E5">
        <w:rPr>
          <w:rFonts w:ascii="Times New Roman" w:hAnsi="Times New Roman" w:cs="Times New Roman"/>
          <w:b/>
          <w:bCs/>
          <w:sz w:val="26"/>
          <w:szCs w:val="26"/>
          <w:lang w:val="uk-UA"/>
        </w:rPr>
        <w:t>5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від «</w:t>
      </w:r>
      <w:r w:rsidR="00E460E5">
        <w:rPr>
          <w:rFonts w:ascii="Times New Roman" w:hAnsi="Times New Roman" w:cs="Times New Roman"/>
          <w:b/>
          <w:bCs/>
          <w:sz w:val="26"/>
          <w:szCs w:val="26"/>
          <w:lang w:val="uk-UA"/>
        </w:rPr>
        <w:t>26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1668E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грудня 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="001668E8">
        <w:rPr>
          <w:rFonts w:ascii="Times New Roman" w:hAnsi="Times New Roman" w:cs="Times New Roman"/>
          <w:b/>
          <w:bCs/>
          <w:sz w:val="26"/>
          <w:szCs w:val="26"/>
          <w:lang w:val="uk-UA"/>
        </w:rPr>
        <w:t>7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р.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. з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авідувач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кафедри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державних та місцевих 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фінансів 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(гарант освітньої програми)  ___________________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Н.С. Ситник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Проект освітньо-професійної програми обговорений та схвалений на засіданні Вченої ради факультету управління фінансами та бізнесу 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Протокол № </w:t>
      </w:r>
      <w:r w:rsidR="00E460E5">
        <w:rPr>
          <w:rFonts w:ascii="Times New Roman" w:hAnsi="Times New Roman" w:cs="Times New Roman"/>
          <w:b/>
          <w:bCs/>
          <w:sz w:val="26"/>
          <w:szCs w:val="26"/>
          <w:lang w:val="uk-UA"/>
        </w:rPr>
        <w:t>6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від «</w:t>
      </w:r>
      <w:r w:rsidR="00E460E5">
        <w:rPr>
          <w:rFonts w:ascii="Times New Roman" w:hAnsi="Times New Roman" w:cs="Times New Roman"/>
          <w:b/>
          <w:bCs/>
          <w:sz w:val="26"/>
          <w:szCs w:val="26"/>
          <w:lang w:val="uk-UA"/>
        </w:rPr>
        <w:t>31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січня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18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р.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Голова Вченої ради факультету</w:t>
      </w: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правління фінансами та бізнесу_____________________ А.В. </w:t>
      </w:r>
      <w:proofErr w:type="spellStart"/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Стасишин</w:t>
      </w:r>
      <w:proofErr w:type="spellEnd"/>
      <w:r w:rsidRPr="00C11B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73422E" w:rsidRPr="00C11BD9" w:rsidRDefault="0073422E" w:rsidP="0073422E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422E" w:rsidRPr="00C11BD9" w:rsidRDefault="0073422E" w:rsidP="0073422E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73422E" w:rsidRPr="00576914" w:rsidRDefault="0073422E" w:rsidP="0073422E">
      <w:pPr>
        <w:pageBreakBefore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A7B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ПРОФІЛЬ ОСВІТНЬОЇ ПРОГРАМИ</w:t>
      </w:r>
    </w:p>
    <w:p w:rsidR="0073422E" w:rsidRPr="000A7B4B" w:rsidRDefault="0073422E" w:rsidP="007342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галузь знань 07 «управління та адміністрування»</w:t>
      </w:r>
    </w:p>
    <w:p w:rsidR="0073422E" w:rsidRDefault="0073422E" w:rsidP="0073422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A7B4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072 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ф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</w:rPr>
        <w:t>інанси, банківська справа та страхуванн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я</w:t>
      </w:r>
      <w:r w:rsidRPr="000A7B4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73422E" w:rsidRDefault="0073422E" w:rsidP="007342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спеціалізація «ФІНАНСИ, МИТНА ТА ПОДАТКОВА СПРАВА»</w:t>
      </w: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2"/>
        <w:gridCol w:w="7211"/>
      </w:tblGrid>
      <w:tr w:rsidR="0073422E" w:rsidRPr="00281F42" w:rsidTr="001104DD">
        <w:trPr>
          <w:trHeight w:val="151"/>
        </w:trPr>
        <w:tc>
          <w:tcPr>
            <w:tcW w:w="5000" w:type="pct"/>
            <w:gridSpan w:val="2"/>
          </w:tcPr>
          <w:p w:rsidR="0073422E" w:rsidRPr="00281F42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Загальна інформація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3697" w:type="pct"/>
          </w:tcPr>
          <w:p w:rsidR="0073422E" w:rsidRPr="00BA188D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факультет управління фінансами та бізнесу, кафедра державних та місцевих фінансів, </w:t>
            </w:r>
            <w:r w:rsidRPr="00BA18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фінансів суб’єктів господарювання</w:t>
            </w:r>
          </w:p>
        </w:tc>
      </w:tr>
      <w:tr w:rsidR="0073422E" w:rsidRPr="00B3469F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Ступінь вищої освіти та п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овна назва кваліфікації мовою оригіналу</w:t>
            </w:r>
          </w:p>
        </w:tc>
        <w:tc>
          <w:tcPr>
            <w:tcW w:w="3697" w:type="pct"/>
          </w:tcPr>
          <w:p w:rsidR="0073422E" w:rsidRPr="00225BFF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B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Бакалавр. </w:t>
            </w:r>
          </w:p>
          <w:p w:rsidR="0073422E" w:rsidRPr="00225BFF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B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Бакалавр фінансів, банківської справи та страхування. </w:t>
            </w:r>
          </w:p>
          <w:p w:rsidR="0073422E" w:rsidRPr="00225BFF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B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Фахівець фінансів, митної та податкової справи.  </w:t>
            </w:r>
          </w:p>
        </w:tc>
      </w:tr>
      <w:tr w:rsidR="0073422E" w:rsidRPr="00281F42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697" w:type="pct"/>
          </w:tcPr>
          <w:p w:rsidR="0073422E" w:rsidRPr="00225BFF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5BFF">
              <w:rPr>
                <w:rFonts w:ascii="Times New Roman" w:hAnsi="Times New Roman" w:cs="Times New Roman"/>
                <w:lang w:val="uk-UA"/>
              </w:rPr>
              <w:t>Освітньо-професійна програма підготовки здобувачів вищої освіти першого (бакалаврського) рівня за галуззю знань 07 «Управління та адміністрування» спеціальністю 072 «Фінанси, банківська справа та страхування» спеціалізацією «Фінанси, митна та податкова справа»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697" w:type="pct"/>
          </w:tcPr>
          <w:p w:rsidR="0073422E" w:rsidRPr="00281F42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бакалавра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240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кредитів ЄКТС, термін навчання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 роки 10 місяців впродовж яких здобувачі повинні опанувати навчальні дисципліни, виконати курсові роботи, пройти практичну підготовку та атестацію 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3697" w:type="pct"/>
          </w:tcPr>
          <w:p w:rsidR="0073422E" w:rsidRPr="0047221C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2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НРК України – 6 рівень, FQ-EHEA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72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перший цикл, QF-LLL – 6 рівень</w:t>
            </w:r>
          </w:p>
        </w:tc>
      </w:tr>
      <w:tr w:rsidR="0073422E" w:rsidRPr="00281F42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3697" w:type="pct"/>
          </w:tcPr>
          <w:p w:rsidR="0073422E" w:rsidRPr="0068321C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8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повною загальною середньою освітою за результатами ЗНО</w:t>
            </w:r>
          </w:p>
        </w:tc>
      </w:tr>
      <w:tr w:rsidR="0073422E" w:rsidRPr="00281F42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3697" w:type="pct"/>
          </w:tcPr>
          <w:p w:rsidR="0073422E" w:rsidRPr="00281F42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Українська мова</w:t>
            </w:r>
          </w:p>
        </w:tc>
      </w:tr>
      <w:tr w:rsidR="0073422E" w:rsidRPr="00281F42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3697" w:type="pct"/>
          </w:tcPr>
          <w:p w:rsidR="0073422E" w:rsidRPr="00281F42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введення нової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Інтернет-адреса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3697" w:type="pct"/>
          </w:tcPr>
          <w:p w:rsidR="0073422E" w:rsidRPr="00B74D90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03F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http://financial.lnu.edu.ua</w:t>
            </w:r>
          </w:p>
        </w:tc>
      </w:tr>
      <w:tr w:rsidR="0073422E" w:rsidRPr="00281F42" w:rsidTr="001104DD">
        <w:trPr>
          <w:trHeight w:val="151"/>
        </w:trPr>
        <w:tc>
          <w:tcPr>
            <w:tcW w:w="5000" w:type="pct"/>
            <w:gridSpan w:val="2"/>
          </w:tcPr>
          <w:p w:rsidR="0073422E" w:rsidRPr="00281F42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Мета освітньої програми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697" w:type="pct"/>
          </w:tcPr>
          <w:p w:rsidR="0073422E" w:rsidRPr="00A16E1C" w:rsidRDefault="0073422E" w:rsidP="001104D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E1C">
              <w:rPr>
                <w:rFonts w:ascii="Times New Roman" w:hAnsi="Times New Roman" w:cs="Times New Roman"/>
                <w:color w:val="333333"/>
              </w:rPr>
              <w:t> </w:t>
            </w:r>
            <w:r w:rsidRPr="00A16E1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Освітньо-професійна програма забезпечує </w:t>
            </w:r>
            <w:r w:rsidRPr="00A16E1C">
              <w:rPr>
                <w:rFonts w:ascii="Times New Roman" w:hAnsi="Times New Roman" w:cs="Times New Roman"/>
              </w:rPr>
              <w:t>здобуття студентами поглиблених теоретичних і практичних знань, умінь, навичок в галузі фінансів, банківської справи та страхування; ефективне виконання завдань відповідного рівня професійної діяльності, які орієнтовані на дослідження й вирішення складних ситуацій, прийняття управлінських рішень для задоволення потреб держави, суспільства, бізнесу, підприємств на міжнародному, національному, регіональному і місцевому рівнях на основі принципів гуманності та захисту суспільних інтересів.</w:t>
            </w:r>
            <w:r w:rsidRPr="00A16E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3422E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6E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Конкурентні переваги програми</w:t>
            </w:r>
            <w:r w:rsidRPr="00A16E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полягають в наданні студентам необхідних професійних </w:t>
            </w:r>
            <w:proofErr w:type="spellStart"/>
            <w:r w:rsidRPr="00A16E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A16E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практичної роботи, які затребувані в будь-якій сфері діяльності (державна служба, установи державного сектору економіки, бізнес, некомерційні організації й т.п.), де необхідно застосовувати аналітичні компетентності й ухвалювати управлінські рішення.</w:t>
            </w:r>
          </w:p>
          <w:p w:rsidR="0073422E" w:rsidRPr="007B3E02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3E02">
              <w:rPr>
                <w:rFonts w:ascii="Times New Roman" w:hAnsi="Times New Roman" w:cs="Times New Roman"/>
                <w:b/>
                <w:bCs/>
              </w:rPr>
              <w:t xml:space="preserve">Об’єктом вивчення </w:t>
            </w:r>
            <w:r w:rsidRPr="007B3E02">
              <w:rPr>
                <w:rFonts w:ascii="Times New Roman" w:hAnsi="Times New Roman" w:cs="Times New Roman"/>
              </w:rPr>
              <w:t>є загальні закони та тенденції розвитку фінансово-економічних систем, підприємств, організацій,   поведінка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E02">
              <w:rPr>
                <w:rFonts w:ascii="Times New Roman" w:hAnsi="Times New Roman" w:cs="Times New Roman"/>
              </w:rPr>
              <w:t>мотивація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E02">
              <w:rPr>
                <w:rFonts w:ascii="Times New Roman" w:hAnsi="Times New Roman" w:cs="Times New Roman"/>
              </w:rPr>
              <w:t>суб’єктів ринку, соціально-економічні процеси</w:t>
            </w:r>
            <w:r>
              <w:rPr>
                <w:rFonts w:ascii="Times New Roman" w:hAnsi="Times New Roman" w:cs="Times New Roman"/>
              </w:rPr>
              <w:t xml:space="preserve"> та</w:t>
            </w:r>
            <w:r w:rsidRPr="007B3E02">
              <w:rPr>
                <w:rFonts w:ascii="Times New Roman" w:hAnsi="Times New Roman" w:cs="Times New Roman"/>
              </w:rPr>
              <w:t xml:space="preserve"> їх  регулювання. </w:t>
            </w:r>
          </w:p>
          <w:p w:rsidR="0073422E" w:rsidRPr="009C1577" w:rsidRDefault="0073422E" w:rsidP="001104DD">
            <w:pPr>
              <w:tabs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Цілі навчання </w:t>
            </w:r>
            <w:r w:rsidRPr="009C1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підготовка бакалаврів за спеціальністю 072 </w:t>
            </w:r>
            <w:r w:rsidRPr="009C1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C1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Фінанси, банківська справа та страхування</w:t>
            </w:r>
            <w:r w:rsidRPr="009C1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C1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здатних розв’язувати складні завдання і проблеми у сфері професійної діяльності з </w:t>
            </w:r>
            <w:r w:rsidRPr="009C15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фінансів, банківської справи та страхування.</w:t>
            </w:r>
          </w:p>
          <w:p w:rsidR="0073422E" w:rsidRPr="007B3E02" w:rsidRDefault="0073422E" w:rsidP="001104DD">
            <w:pPr>
              <w:tabs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Теоретичний зміст предметної області </w:t>
            </w:r>
            <w:r w:rsidRPr="007B3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полягає у формуванні загальних та фахових </w:t>
            </w:r>
            <w:proofErr w:type="spellStart"/>
            <w:r w:rsidRPr="007B3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B3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здобувача, які базуються на поглибленому вивченні понять, категорій, концепцій, принципів соціально-поведінкових та економічних наук. </w:t>
            </w:r>
          </w:p>
          <w:p w:rsidR="0073422E" w:rsidRPr="00A16E1C" w:rsidRDefault="0073422E" w:rsidP="001104D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E02">
              <w:rPr>
                <w:rFonts w:ascii="Times New Roman" w:hAnsi="Times New Roman" w:cs="Times New Roman"/>
                <w:b/>
                <w:bCs/>
              </w:rPr>
              <w:t>Методи, методики та технології:</w:t>
            </w:r>
            <w:r w:rsidRPr="007B3E02">
              <w:rPr>
                <w:rFonts w:ascii="Times New Roman" w:hAnsi="Times New Roman" w:cs="Times New Roman"/>
              </w:rPr>
              <w:t xml:space="preserve"> бакалавр зі спеціальності 072 «</w:t>
            </w:r>
            <w:r w:rsidRPr="007B3E02">
              <w:rPr>
                <w:rFonts w:ascii="Times New Roman" w:hAnsi="Times New Roman" w:cs="Times New Roman"/>
                <w:color w:val="000000"/>
              </w:rPr>
              <w:t>Фінанси, банківська справа та страхування</w:t>
            </w:r>
            <w:r w:rsidRPr="007B3E02">
              <w:rPr>
                <w:rFonts w:ascii="Times New Roman" w:hAnsi="Times New Roman" w:cs="Times New Roman"/>
              </w:rPr>
              <w:t>» повинен володіти загальнонауковими метод</w:t>
            </w:r>
            <w:r>
              <w:rPr>
                <w:rFonts w:ascii="Times New Roman" w:hAnsi="Times New Roman" w:cs="Times New Roman"/>
              </w:rPr>
              <w:t>ам</w:t>
            </w:r>
            <w:r w:rsidRPr="007B3E02">
              <w:rPr>
                <w:rFonts w:ascii="Times New Roman" w:hAnsi="Times New Roman" w:cs="Times New Roman"/>
              </w:rPr>
              <w:t xml:space="preserve">и пізнання, математичними, статистичними та якісними методами економічного аналізу, </w:t>
            </w:r>
            <w:r>
              <w:rPr>
                <w:rFonts w:ascii="Times New Roman" w:hAnsi="Times New Roman" w:cs="Times New Roman"/>
              </w:rPr>
              <w:t xml:space="preserve">методами </w:t>
            </w:r>
            <w:r w:rsidRPr="007B3E02">
              <w:rPr>
                <w:rFonts w:ascii="Times New Roman" w:hAnsi="Times New Roman" w:cs="Times New Roman"/>
              </w:rPr>
              <w:t>економіко-математичн</w:t>
            </w:r>
            <w:r>
              <w:rPr>
                <w:rFonts w:ascii="Times New Roman" w:hAnsi="Times New Roman" w:cs="Times New Roman"/>
              </w:rPr>
              <w:t>ого</w:t>
            </w:r>
            <w:r w:rsidRPr="007B3E02">
              <w:rPr>
                <w:rFonts w:ascii="Times New Roman" w:hAnsi="Times New Roman" w:cs="Times New Roman"/>
              </w:rPr>
              <w:t xml:space="preserve"> моделювання</w:t>
            </w:r>
            <w:r>
              <w:rPr>
                <w:rFonts w:ascii="Times New Roman" w:hAnsi="Times New Roman" w:cs="Times New Roman"/>
              </w:rPr>
              <w:t>,</w:t>
            </w:r>
            <w:r w:rsidRPr="007B3E02">
              <w:rPr>
                <w:rFonts w:ascii="Times New Roman" w:hAnsi="Times New Roman" w:cs="Times New Roman"/>
              </w:rPr>
              <w:t xml:space="preserve"> дослідницької діяльності та презентації результатів. </w:t>
            </w:r>
          </w:p>
        </w:tc>
      </w:tr>
      <w:tr w:rsidR="0073422E" w:rsidRPr="00281F42" w:rsidTr="001104DD">
        <w:trPr>
          <w:trHeight w:val="151"/>
        </w:trPr>
        <w:tc>
          <w:tcPr>
            <w:tcW w:w="5000" w:type="pct"/>
            <w:gridSpan w:val="2"/>
          </w:tcPr>
          <w:p w:rsidR="0073422E" w:rsidRPr="00281F42" w:rsidRDefault="0073422E" w:rsidP="001104D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Характеристика освітньої програми</w:t>
            </w:r>
          </w:p>
        </w:tc>
      </w:tr>
      <w:tr w:rsidR="0073422E" w:rsidRPr="00281F42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3697" w:type="pct"/>
          </w:tcPr>
          <w:p w:rsidR="0073422E" w:rsidRDefault="0073422E" w:rsidP="001104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Галузь знань -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та адміністрування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73422E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-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>банківська</w:t>
            </w:r>
            <w:proofErr w:type="spellEnd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 xml:space="preserve"> справа та </w:t>
            </w:r>
            <w:proofErr w:type="spellStart"/>
            <w:r w:rsidRPr="00281F42">
              <w:rPr>
                <w:rFonts w:ascii="Times New Roman" w:hAnsi="Times New Roman" w:cs="Times New Roman"/>
                <w:sz w:val="24"/>
                <w:szCs w:val="24"/>
              </w:rPr>
              <w:t>страхуванн</w:t>
            </w:r>
            <w:proofErr w:type="spellEnd"/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– «Ф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інанси, митна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справа»</w:t>
            </w:r>
          </w:p>
          <w:p w:rsidR="0073422E" w:rsidRPr="00281F42" w:rsidRDefault="0073422E" w:rsidP="001104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Орієнтація освітньої програми</w:t>
            </w:r>
          </w:p>
        </w:tc>
        <w:tc>
          <w:tcPr>
            <w:tcW w:w="3697" w:type="pct"/>
          </w:tcPr>
          <w:p w:rsidR="0073422E" w:rsidRDefault="0073422E" w:rsidP="001104DD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F09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Освітньо-професійна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програма орієнтується на сучасні дослідження  у сфері фінансів, банківської справи та страхування; враховує специфіку роботи органів державної влади та управління, органів місцевого самоврядування, організацій, установ та закладів, підприємств у сучасних умовах господарювання; орієнтує на актуальні спеціалізації, в рамках яких студент визначає професійну кар’єру.</w:t>
            </w:r>
          </w:p>
          <w:p w:rsidR="0073422E" w:rsidRPr="00310BE3" w:rsidRDefault="0073422E" w:rsidP="001104DD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 w:eastAsia="uk-UA"/>
              </w:rPr>
            </w:pPr>
            <w:r w:rsidRPr="00310BE3">
              <w:rPr>
                <w:rFonts w:ascii="Times New Roman" w:hAnsi="Times New Roman" w:cs="Times New Roman"/>
                <w:sz w:val="10"/>
                <w:szCs w:val="10"/>
                <w:lang w:val="uk-UA" w:eastAsia="uk-UA"/>
              </w:rPr>
              <w:t xml:space="preserve"> </w:t>
            </w:r>
          </w:p>
        </w:tc>
      </w:tr>
      <w:tr w:rsidR="0073422E" w:rsidRPr="003041F2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Основний фокус освітньої програми </w:t>
            </w:r>
          </w:p>
        </w:tc>
        <w:tc>
          <w:tcPr>
            <w:tcW w:w="3697" w:type="pct"/>
          </w:tcPr>
          <w:p w:rsidR="0073422E" w:rsidRDefault="0073422E" w:rsidP="001104DD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0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</w:t>
            </w:r>
            <w:proofErr w:type="spellStart"/>
            <w:r w:rsidRPr="00A30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грунтовних</w:t>
            </w:r>
            <w:proofErr w:type="spellEnd"/>
            <w:r w:rsidRPr="00A30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знань у сфері фінансів, банківської справи та страхування, а також здатність їх застосування у практичній діяльності.</w:t>
            </w:r>
          </w:p>
          <w:p w:rsidR="0073422E" w:rsidRPr="00310BE3" w:rsidRDefault="0073422E" w:rsidP="001104DD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 w:eastAsia="uk-UA"/>
              </w:rPr>
            </w:pPr>
          </w:p>
        </w:tc>
      </w:tr>
      <w:tr w:rsidR="0073422E" w:rsidRPr="00B905E7" w:rsidTr="001104DD">
        <w:trPr>
          <w:trHeight w:val="151"/>
        </w:trPr>
        <w:tc>
          <w:tcPr>
            <w:tcW w:w="1303" w:type="pct"/>
          </w:tcPr>
          <w:p w:rsidR="0073422E" w:rsidRPr="00F618C1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1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3697" w:type="pct"/>
          </w:tcPr>
          <w:p w:rsidR="0073422E" w:rsidRPr="00F618C1" w:rsidRDefault="0073422E" w:rsidP="001104DD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Системна робота здобувачів вищої освіти</w:t>
            </w:r>
            <w:r w:rsidRPr="00F618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 дисциплінарною проблематикою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тематикою курсових робіт, поглиблена практична підготовка.</w:t>
            </w:r>
          </w:p>
        </w:tc>
      </w:tr>
      <w:tr w:rsidR="0073422E" w:rsidRPr="00281F42" w:rsidTr="001104DD">
        <w:trPr>
          <w:trHeight w:val="151"/>
        </w:trPr>
        <w:tc>
          <w:tcPr>
            <w:tcW w:w="5000" w:type="pct"/>
            <w:gridSpan w:val="2"/>
          </w:tcPr>
          <w:p w:rsidR="0073422E" w:rsidRPr="00281F42" w:rsidRDefault="0073422E" w:rsidP="001104DD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4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Придатність випускників освітньої програми до працевлаштування та подальшого навчання</w:t>
            </w:r>
          </w:p>
        </w:tc>
      </w:tr>
      <w:tr w:rsidR="0073422E" w:rsidRPr="00B108FC" w:rsidTr="001104DD">
        <w:trPr>
          <w:trHeight w:val="879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3697" w:type="pct"/>
          </w:tcPr>
          <w:p w:rsidR="0073422E" w:rsidRPr="005F665F" w:rsidRDefault="0073422E" w:rsidP="001104DD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66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Здобувачі вищої освіти можуть працювати в органах державної влади та управління, органах Державної фіскальної служби України, Державної казначейської служби України, Державної аудиторської служби України,</w:t>
            </w:r>
            <w:r w:rsidRPr="005F66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Рахункової палати, Митної служби України, </w:t>
            </w:r>
            <w:r w:rsidRPr="005F66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фінансових органах, комісіях з цінних паперів, на підприємствах і в організаціях різних форм власності та видів економічної діяльності, банках, страхових компаніях, аудиторських фірмах і службах, фінансово-кредитних та експертних установах, інвестиційних компаніях та фондах та ін.</w:t>
            </w:r>
          </w:p>
        </w:tc>
      </w:tr>
      <w:tr w:rsidR="0073422E" w:rsidRPr="004C5675" w:rsidTr="001104DD">
        <w:trPr>
          <w:trHeight w:val="151"/>
        </w:trPr>
        <w:tc>
          <w:tcPr>
            <w:tcW w:w="1303" w:type="pct"/>
          </w:tcPr>
          <w:p w:rsidR="0073422E" w:rsidRPr="00C11BD9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1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3697" w:type="pct"/>
          </w:tcPr>
          <w:p w:rsidR="0073422E" w:rsidRPr="00397062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97062">
              <w:rPr>
                <w:rFonts w:ascii="Times New Roman" w:hAnsi="Times New Roman" w:cs="Times New Roman"/>
              </w:rPr>
              <w:t>Можливість продовження навчання на другому (магістерському) рівні)</w:t>
            </w:r>
            <w:r>
              <w:rPr>
                <w:rFonts w:ascii="Times New Roman" w:hAnsi="Times New Roman" w:cs="Times New Roman"/>
              </w:rPr>
              <w:t>, підвищення кваліфікації.</w:t>
            </w:r>
            <w:r w:rsidRPr="003970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22E" w:rsidRPr="004C5675" w:rsidTr="001104DD">
        <w:trPr>
          <w:trHeight w:val="151"/>
        </w:trPr>
        <w:tc>
          <w:tcPr>
            <w:tcW w:w="5000" w:type="pct"/>
            <w:gridSpan w:val="2"/>
          </w:tcPr>
          <w:p w:rsidR="0073422E" w:rsidRPr="00281F42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 –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Викладання та оцінювання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3697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семінарські заняття, практичні заняття, виконання курсових робіт, 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індивідуальна робота, проходження практики,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викладачами.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3697" w:type="pct"/>
          </w:tcPr>
          <w:p w:rsidR="0073422E" w:rsidRPr="00A81D7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Письмові екзамени, заліки, диференційовані заліки, виконання рефератів, підготовка презентацій, атестація здобувачів вищої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3422E" w:rsidRPr="00262B10" w:rsidTr="001104DD">
        <w:trPr>
          <w:trHeight w:val="151"/>
        </w:trPr>
        <w:tc>
          <w:tcPr>
            <w:tcW w:w="5000" w:type="pct"/>
            <w:gridSpan w:val="2"/>
          </w:tcPr>
          <w:p w:rsidR="0073422E" w:rsidRPr="00262B10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62B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3697" w:type="pct"/>
          </w:tcPr>
          <w:p w:rsidR="0073422E" w:rsidRPr="00135C54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розв’язувати складні задачі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 ситуації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діяльності із поглибленим рівнем знань та вмінь інноваційного характеру, достатнім рівнем інтелектуального 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потенціалу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A46126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Загальні</w:t>
            </w:r>
            <w:proofErr w:type="spellEnd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(ЗК)</w:t>
            </w:r>
          </w:p>
        </w:tc>
        <w:tc>
          <w:tcPr>
            <w:tcW w:w="3697" w:type="pct"/>
          </w:tcPr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ЗК1. Здатність до професійного (усного та письмового) спілкування діловою українською та іноземною мовами. 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6126">
              <w:rPr>
                <w:rFonts w:ascii="Times New Roman" w:hAnsi="Times New Roman" w:cs="Times New Roman"/>
              </w:rPr>
              <w:t>ЗК</w:t>
            </w:r>
            <w:r w:rsidRPr="00A46126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A46126">
              <w:rPr>
                <w:rFonts w:ascii="Times New Roman" w:hAnsi="Times New Roman" w:cs="Times New Roman"/>
              </w:rPr>
              <w:t xml:space="preserve">Здатність працювати в команді та налагоджувати міжособистісні взаємодії з метою ефективного вирішення поставлених завдань. 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</w:t>
            </w:r>
            <w:r w:rsidRPr="00A46126">
              <w:rPr>
                <w:rFonts w:ascii="Times New Roman" w:hAnsi="Times New Roman" w:cs="Times New Roman"/>
                <w:lang w:val="ru-RU"/>
              </w:rPr>
              <w:t>3</w:t>
            </w:r>
            <w:r w:rsidRPr="00A46126">
              <w:rPr>
                <w:rFonts w:ascii="Times New Roman" w:hAnsi="Times New Roman" w:cs="Times New Roman"/>
              </w:rPr>
              <w:t xml:space="preserve">. Здатність до аналізу та оцінювання соціально-економічних процесів і явищ у суспільному середовищі та здійсненні професійної діяльності. 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ЗК4. Здатність застосовувати набуті знання у практичних ситуаціях, адаптуватися до нових ситуацій у професійній діяльності.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</w:t>
            </w:r>
            <w:r w:rsidRPr="00A46126">
              <w:rPr>
                <w:rFonts w:ascii="Times New Roman" w:hAnsi="Times New Roman" w:cs="Times New Roman"/>
                <w:lang w:val="ru-RU"/>
              </w:rPr>
              <w:t>5</w:t>
            </w:r>
            <w:r w:rsidRPr="00A46126">
              <w:rPr>
                <w:rFonts w:ascii="Times New Roman" w:hAnsi="Times New Roman" w:cs="Times New Roman"/>
              </w:rPr>
              <w:t>. Здатність до застосовування загальнонаукових та фундаментальних знань.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>ЗК6. Здатність</w:t>
            </w:r>
            <w:r w:rsidRPr="00A4612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6126">
              <w:rPr>
                <w:rFonts w:ascii="Times New Roman" w:hAnsi="Times New Roman" w:cs="Times New Roman"/>
              </w:rPr>
              <w:t xml:space="preserve">використовувати інформаційні і комунікаційні технології для розв’язання конкретних задач та вирішення проблем у професійній галузі. 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ЗК7. Здатність до самостійного проведення досліджень на належному рівні. 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ЗК8. Здатність дотримання вимог охорони праці та забезпечення безпеки життєдіяльності. </w:t>
            </w:r>
          </w:p>
          <w:p w:rsidR="0073422E" w:rsidRPr="00A46126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6126">
              <w:rPr>
                <w:rFonts w:ascii="Times New Roman" w:hAnsi="Times New Roman" w:cs="Times New Roman"/>
              </w:rPr>
              <w:t xml:space="preserve">ЗК9. Здатність бути ініціативним та креативним, генерувати та формулювати нові ідеї, обґрунтовувати їх доцільність. </w:t>
            </w:r>
          </w:p>
          <w:p w:rsidR="0073422E" w:rsidRPr="00A46126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ЗК10. Здатність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належний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рівень фізичної активності й здоров’я для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активної професійної діяльності. </w:t>
            </w:r>
          </w:p>
        </w:tc>
      </w:tr>
      <w:tr w:rsidR="0073422E" w:rsidRPr="00B108FC" w:rsidTr="001104DD">
        <w:trPr>
          <w:trHeight w:val="1956"/>
        </w:trPr>
        <w:tc>
          <w:tcPr>
            <w:tcW w:w="1303" w:type="pct"/>
          </w:tcPr>
          <w:p w:rsidR="0073422E" w:rsidRPr="00A46126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6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Фахові компетентності спеціальності (ФК)</w:t>
            </w:r>
          </w:p>
        </w:tc>
        <w:tc>
          <w:tcPr>
            <w:tcW w:w="3697" w:type="pct"/>
          </w:tcPr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ФК1. Здатність демонструвати та застосовувати теоретичні знання та практичні навики з фінансових дисциплін.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ФК2. Здатність здійснювати фінансову аналітику, використовуючи теоретичний та методичний інструментарій фінансової, економічної, математичної, статистичної, правової та інших наук.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ФК3. Здатність читати нормативно-довідкову документацію, вивчати та узагальнювати інформацію щодо сучасного стану і тенденцій розвитку фінансових систем (державні фінанси,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фінанси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суб’єктів господарювання, фінанси домогосподарств, фінансові ринки, банківська система та страхування).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ФК4. Здатність застосовувати сучасне інформаційне та програмне забезпечення у сфері фінансів, банківської справи та страхування.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ФК5. Здатність опрацьовувати первинну інформацію, виявляти загальні тенденції та можливості розвитку підприємств, банківських установ та страхових компаній в суспільному оточенні.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ФК6. Здатність аналізувати та синтезувати інформацію щодо формування, розподілу і використання фінансових ресурсів на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макро-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мікрорівні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73422E" w:rsidRPr="00310BE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ФК7.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Здатність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формувати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і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реалізовувати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фінансову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стратегію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і тактику на макро- та </w:t>
            </w:r>
            <w:proofErr w:type="spellStart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мікрорівні</w:t>
            </w:r>
            <w:proofErr w:type="spellEnd"/>
            <w:r w:rsidRPr="00310BE3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.</w:t>
            </w:r>
          </w:p>
          <w:p w:rsidR="0073422E" w:rsidRPr="00310BE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ФК8.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Здатність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формувати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реалізовувати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комунікації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сфері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фінансів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банківської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справи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страхування</w:t>
            </w:r>
            <w:proofErr w:type="spellEnd"/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ФК9. Здатність обґрунтувати й приймати управлінські рішення з урахуванням мінливості зовнішнього середовища в сфері фінансів, банківської справи та страхування.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ФК10. Здатність здійснювати планування, проводити аналіз інвестиційної діяльності суб’єктів господарювання. 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 xml:space="preserve">ФК11. Здатність оцінювати загрози зовнішнього та внутрішнього середовища суб’єктів господарювання, оперативно використовувати ефективні механізми забезпечення їх фінансової безпеки. </w:t>
            </w:r>
          </w:p>
          <w:p w:rsidR="0073422E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0BE3">
              <w:rPr>
                <w:rFonts w:ascii="Times New Roman" w:hAnsi="Times New Roman" w:cs="Times New Roman"/>
                <w:sz w:val="23"/>
                <w:szCs w:val="23"/>
              </w:rPr>
              <w:t>ФК12. Здатність оцінювати ринкову вартість підприємства та</w:t>
            </w:r>
            <w:r w:rsidRPr="00124BC3">
              <w:rPr>
                <w:rFonts w:ascii="Times New Roman" w:hAnsi="Times New Roman" w:cs="Times New Roman"/>
              </w:rPr>
              <w:t xml:space="preserve"> </w:t>
            </w:r>
            <w:r w:rsidRPr="00124BC3">
              <w:rPr>
                <w:rFonts w:ascii="Times New Roman" w:hAnsi="Times New Roman" w:cs="Times New Roman"/>
              </w:rPr>
              <w:lastRenderedPageBreak/>
              <w:t xml:space="preserve">розробляти </w:t>
            </w:r>
            <w:r>
              <w:rPr>
                <w:rFonts w:ascii="Times New Roman" w:hAnsi="Times New Roman" w:cs="Times New Roman"/>
              </w:rPr>
              <w:t>рекомендації щодо її зростання.</w:t>
            </w:r>
          </w:p>
          <w:p w:rsidR="0073422E" w:rsidRPr="00310BE3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2E" w:rsidRPr="00124BC3" w:rsidRDefault="0073422E" w:rsidP="001104DD">
            <w:pPr>
              <w:pStyle w:val="Default"/>
              <w:rPr>
                <w:rFonts w:ascii="Times New Roman" w:hAnsi="Times New Roman" w:cs="Times New Roman"/>
              </w:rPr>
            </w:pPr>
            <w:r w:rsidRPr="00124BC3">
              <w:rPr>
                <w:rFonts w:ascii="Times New Roman" w:hAnsi="Times New Roman" w:cs="Times New Roman"/>
              </w:rPr>
              <w:t xml:space="preserve">ФК 13. Здатність надавати банківські, страхові, брокерські та інші фінансові послуги, включаючи організацію обслуговування клієнтів в процесі споживання фінансових послуг. </w:t>
            </w:r>
          </w:p>
          <w:p w:rsidR="0073422E" w:rsidRPr="00124BC3" w:rsidRDefault="0073422E" w:rsidP="00110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ФК14. Здатність до формування, читання та використання фінансової звітності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оцінки 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24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суб’єктів господарювання, формування аналітичних висновків. </w:t>
            </w:r>
          </w:p>
        </w:tc>
      </w:tr>
      <w:tr w:rsidR="0073422E" w:rsidRPr="000071F2" w:rsidTr="001104DD">
        <w:trPr>
          <w:trHeight w:val="151"/>
        </w:trPr>
        <w:tc>
          <w:tcPr>
            <w:tcW w:w="5000" w:type="pct"/>
            <w:gridSpan w:val="2"/>
          </w:tcPr>
          <w:p w:rsidR="0073422E" w:rsidRPr="000071F2" w:rsidRDefault="0073422E" w:rsidP="001104DD">
            <w:pPr>
              <w:pStyle w:val="a5"/>
              <w:spacing w:after="0"/>
              <w:ind w:left="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07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453EF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697" w:type="pct"/>
          </w:tcPr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1. Знання сутності та специфіки функціонування фінансової, бюджетної, податкової політики України.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2. Знання базових складових законодавства, що регулюють </w:t>
            </w:r>
            <w:r>
              <w:rPr>
                <w:rFonts w:ascii="Times New Roman" w:hAnsi="Times New Roman" w:cs="Times New Roman"/>
              </w:rPr>
              <w:t xml:space="preserve">діяльність 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 w:rsidRPr="00271FF5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господарювання та </w:t>
            </w:r>
            <w:r w:rsidRPr="00C11BD9">
              <w:rPr>
                <w:rFonts w:ascii="Times New Roman" w:hAnsi="Times New Roman" w:cs="Times New Roman"/>
              </w:rPr>
              <w:t xml:space="preserve">бюджетний процес в Україні.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3. Знання методів формування фінансових ресурсів суб'єктів господарювання.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4. Знання джерел формування та напрямів використання фінансових ресурсів бюджетів різних рівнів.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ПРН 5. Знання особливостей здійснення операційної</w:t>
            </w:r>
            <w:r>
              <w:rPr>
                <w:rFonts w:ascii="Times New Roman" w:hAnsi="Times New Roman" w:cs="Times New Roman"/>
              </w:rPr>
              <w:t>,</w:t>
            </w:r>
            <w:r w:rsidRPr="00C11BD9">
              <w:rPr>
                <w:rFonts w:ascii="Times New Roman" w:hAnsi="Times New Roman" w:cs="Times New Roman"/>
              </w:rPr>
              <w:t xml:space="preserve"> інвестиційної та</w:t>
            </w:r>
            <w:r>
              <w:rPr>
                <w:rFonts w:ascii="Times New Roman" w:hAnsi="Times New Roman" w:cs="Times New Roman"/>
              </w:rPr>
              <w:t xml:space="preserve"> фінансової</w:t>
            </w:r>
            <w:r w:rsidRPr="00C11BD9">
              <w:rPr>
                <w:rFonts w:ascii="Times New Roman" w:hAnsi="Times New Roman" w:cs="Times New Roman"/>
              </w:rPr>
              <w:t xml:space="preserve"> діяльності суб'єктів господарювання, напрямів оптимізації </w:t>
            </w:r>
            <w:r>
              <w:rPr>
                <w:rFonts w:ascii="Times New Roman" w:hAnsi="Times New Roman" w:cs="Times New Roman"/>
              </w:rPr>
              <w:t xml:space="preserve">їх </w:t>
            </w:r>
            <w:r w:rsidRPr="00C11BD9">
              <w:rPr>
                <w:rFonts w:ascii="Times New Roman" w:hAnsi="Times New Roman" w:cs="Times New Roman"/>
              </w:rPr>
              <w:t xml:space="preserve">фінансової роботи.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6. Знання особливостей та напрямів вдосконалення функціонування фінансової системи країни.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ПРН 7. Знання методів аналізу результатів діяльності банків</w:t>
            </w:r>
            <w:r>
              <w:rPr>
                <w:rFonts w:ascii="Times New Roman" w:hAnsi="Times New Roman" w:cs="Times New Roman"/>
              </w:rPr>
              <w:t>ських установ</w:t>
            </w:r>
            <w:r w:rsidRPr="00C11BD9">
              <w:rPr>
                <w:rFonts w:ascii="Times New Roman" w:hAnsi="Times New Roman" w:cs="Times New Roman"/>
              </w:rPr>
              <w:t xml:space="preserve"> та їх ок</w:t>
            </w:r>
            <w:r>
              <w:rPr>
                <w:rFonts w:ascii="Times New Roman" w:hAnsi="Times New Roman" w:cs="Times New Roman"/>
              </w:rPr>
              <w:t>ремих операцій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73422E" w:rsidRPr="00C11BD9" w:rsidRDefault="0073422E" w:rsidP="001104DD">
            <w:pPr>
              <w:pStyle w:val="a5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8. Знання способів побудови моделей фінансової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суб’єктів господарювання, технології формування та реалізації управлінських рішень.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9. Здатність </w:t>
            </w:r>
            <w:r>
              <w:rPr>
                <w:rFonts w:ascii="Times New Roman" w:hAnsi="Times New Roman" w:cs="Times New Roman"/>
              </w:rPr>
              <w:t>застосовувати</w:t>
            </w:r>
            <w:r w:rsidRPr="00C11BD9">
              <w:rPr>
                <w:rFonts w:ascii="Times New Roman" w:hAnsi="Times New Roman" w:cs="Times New Roman"/>
              </w:rPr>
              <w:t xml:space="preserve"> професійні навички </w:t>
            </w:r>
            <w:r>
              <w:rPr>
                <w:rFonts w:ascii="Times New Roman" w:hAnsi="Times New Roman" w:cs="Times New Roman"/>
              </w:rPr>
              <w:t>з метою</w:t>
            </w:r>
            <w:r w:rsidRPr="00C11BD9">
              <w:rPr>
                <w:rFonts w:ascii="Times New Roman" w:hAnsi="Times New Roman" w:cs="Times New Roman"/>
              </w:rPr>
              <w:t xml:space="preserve"> організації фінансової діяльності суб’єктів господарювання. </w:t>
            </w:r>
          </w:p>
          <w:p w:rsidR="0073422E" w:rsidRPr="00AF74FC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10.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фінансове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планування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прогнозування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макро- та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мікрорівні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11. Уміння використовувати в роботі інформаційні технології. </w:t>
            </w:r>
          </w:p>
          <w:p w:rsidR="0073422E" w:rsidRPr="00C11BD9" w:rsidRDefault="0073422E" w:rsidP="001104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12. Уміння використовувати методологічні прийоми наукових досліджень, методи системного аналізу. </w:t>
            </w:r>
          </w:p>
          <w:p w:rsidR="0073422E" w:rsidRPr="00117BC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13. </w:t>
            </w:r>
            <w:r w:rsidRPr="00E22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цінювати стан виконання бюджету, надходження доходів і фінансування видатків на </w:t>
            </w:r>
            <w:proofErr w:type="spellStart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мікрорівнях</w:t>
            </w:r>
            <w:proofErr w:type="spellEnd"/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руху бюджетних потоків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22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озробляти напрями вдосконалення функціонування фінансової системи України.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14. </w:t>
            </w:r>
            <w:r>
              <w:rPr>
                <w:rFonts w:ascii="Times New Roman" w:hAnsi="Times New Roman" w:cs="Times New Roman"/>
              </w:rPr>
              <w:t>Уміння складати</w:t>
            </w:r>
            <w:r w:rsidRPr="00AF74FC">
              <w:rPr>
                <w:rFonts w:ascii="Times New Roman" w:hAnsi="Times New Roman" w:cs="Times New Roman"/>
              </w:rPr>
              <w:t xml:space="preserve"> фінансовий план, визначати необхідні обсяги фінансових ресурсів і джерела їх надходжень</w:t>
            </w:r>
            <w:r>
              <w:rPr>
                <w:rFonts w:ascii="Times New Roman" w:hAnsi="Times New Roman" w:cs="Times New Roman"/>
              </w:rPr>
              <w:t>, р</w:t>
            </w:r>
            <w:r w:rsidRPr="00AF74FC">
              <w:rPr>
                <w:rFonts w:ascii="Times New Roman" w:hAnsi="Times New Roman" w:cs="Times New Roman"/>
              </w:rPr>
              <w:t>озробляти фінансову стратегію і тактику діяльності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ПРН 15. Здійснювати планування</w:t>
            </w:r>
            <w:r w:rsidRPr="00C11BD9">
              <w:rPr>
                <w:rFonts w:ascii="Times New Roman" w:hAnsi="Times New Roman" w:cs="Times New Roman"/>
              </w:rPr>
              <w:t xml:space="preserve"> дохідної та видаткової частини місцевих і де</w:t>
            </w:r>
            <w:r>
              <w:rPr>
                <w:rFonts w:ascii="Times New Roman" w:hAnsi="Times New Roman" w:cs="Times New Roman"/>
              </w:rPr>
              <w:t>ржавного бюджетів.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16. Здійснювати аналіз </w:t>
            </w:r>
            <w:r>
              <w:rPr>
                <w:rFonts w:ascii="Times New Roman" w:hAnsi="Times New Roman" w:cs="Times New Roman"/>
              </w:rPr>
              <w:t>фінансового стану</w:t>
            </w:r>
            <w:r w:rsidRPr="00C11BD9">
              <w:rPr>
                <w:rFonts w:ascii="Times New Roman" w:hAnsi="Times New Roman" w:cs="Times New Roman"/>
              </w:rPr>
              <w:t xml:space="preserve"> суб'єктів господарювання, виявляти </w:t>
            </w:r>
            <w:r>
              <w:rPr>
                <w:rFonts w:ascii="Times New Roman" w:hAnsi="Times New Roman" w:cs="Times New Roman"/>
              </w:rPr>
              <w:t>резерви його покращання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17. </w:t>
            </w:r>
            <w:r>
              <w:rPr>
                <w:rFonts w:ascii="Times New Roman" w:hAnsi="Times New Roman" w:cs="Times New Roman"/>
              </w:rPr>
              <w:t>Уміння з</w:t>
            </w:r>
            <w:r w:rsidRPr="00C11BD9">
              <w:rPr>
                <w:rFonts w:ascii="Times New Roman" w:hAnsi="Times New Roman" w:cs="Times New Roman"/>
              </w:rPr>
              <w:t>абезпечувати встановлення та підтримання напрямів ділового партнерства із суб’єктами фінансового ринку</w:t>
            </w:r>
            <w:r>
              <w:rPr>
                <w:rFonts w:ascii="Times New Roman" w:hAnsi="Times New Roman" w:cs="Times New Roman"/>
              </w:rPr>
              <w:t>.</w:t>
            </w:r>
            <w:r w:rsidRPr="00C11BD9">
              <w:rPr>
                <w:rFonts w:ascii="Times New Roman" w:hAnsi="Times New Roman" w:cs="Times New Roman"/>
              </w:rPr>
              <w:t xml:space="preserve"> 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ПРН 18. Розробляти пропозиції щодо вдосконалення фінансової  політики держави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19. Розробляти пропозиції щодо формування та </w:t>
            </w:r>
            <w:r>
              <w:rPr>
                <w:rFonts w:ascii="Times New Roman" w:hAnsi="Times New Roman" w:cs="Times New Roman"/>
              </w:rPr>
              <w:t xml:space="preserve">ефективного </w:t>
            </w:r>
            <w:r w:rsidRPr="00C11BD9">
              <w:rPr>
                <w:rFonts w:ascii="Times New Roman" w:hAnsi="Times New Roman" w:cs="Times New Roman"/>
              </w:rPr>
              <w:t>використання коштів державного боргу, оптиміз</w:t>
            </w:r>
            <w:r>
              <w:rPr>
                <w:rFonts w:ascii="Times New Roman" w:hAnsi="Times New Roman" w:cs="Times New Roman"/>
              </w:rPr>
              <w:t>ації</w:t>
            </w:r>
            <w:r w:rsidRPr="00C11BD9">
              <w:rPr>
                <w:rFonts w:ascii="Times New Roman" w:hAnsi="Times New Roman" w:cs="Times New Roman"/>
              </w:rPr>
              <w:t xml:space="preserve"> його структур</w:t>
            </w:r>
            <w:r>
              <w:rPr>
                <w:rFonts w:ascii="Times New Roman" w:hAnsi="Times New Roman" w:cs="Times New Roman"/>
              </w:rPr>
              <w:t>и</w:t>
            </w:r>
            <w:r w:rsidRPr="00C11BD9">
              <w:rPr>
                <w:rFonts w:ascii="Times New Roman" w:hAnsi="Times New Roman" w:cs="Times New Roman"/>
              </w:rPr>
              <w:t xml:space="preserve">. </w:t>
            </w:r>
          </w:p>
          <w:p w:rsidR="0073422E" w:rsidRPr="009F416D" w:rsidRDefault="0073422E" w:rsidP="001104DD">
            <w:pPr>
              <w:pStyle w:val="a5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20. </w:t>
            </w:r>
            <w:proofErr w:type="spellStart"/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кладати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бухгалтерську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оперативну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AF7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звітність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розпорядників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кошторису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21. Уміння </w:t>
            </w:r>
            <w:r>
              <w:rPr>
                <w:rFonts w:ascii="Times New Roman" w:hAnsi="Times New Roman" w:cs="Times New Roman"/>
              </w:rPr>
              <w:t xml:space="preserve">оцінювати та </w:t>
            </w:r>
            <w:r w:rsidRPr="00C11BD9">
              <w:rPr>
                <w:rFonts w:ascii="Times New Roman" w:hAnsi="Times New Roman" w:cs="Times New Roman"/>
              </w:rPr>
              <w:t xml:space="preserve">враховувати вплив </w:t>
            </w:r>
            <w:r>
              <w:rPr>
                <w:rFonts w:ascii="Times New Roman" w:hAnsi="Times New Roman" w:cs="Times New Roman"/>
              </w:rPr>
              <w:t>чинників</w:t>
            </w:r>
            <w:r w:rsidRPr="00C11BD9">
              <w:rPr>
                <w:rFonts w:ascii="Times New Roman" w:hAnsi="Times New Roman" w:cs="Times New Roman"/>
              </w:rPr>
              <w:t xml:space="preserve"> зовнішнього середовища на результативність виробничо-господарської діяльності </w:t>
            </w:r>
            <w:r>
              <w:rPr>
                <w:rFonts w:ascii="Times New Roman" w:hAnsi="Times New Roman" w:cs="Times New Roman"/>
              </w:rPr>
              <w:t>суб</w:t>
            </w:r>
            <w:r w:rsidRPr="00117BC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єктів господарювання</w:t>
            </w:r>
            <w:r w:rsidRPr="00C11BD9">
              <w:rPr>
                <w:rFonts w:ascii="Times New Roman" w:hAnsi="Times New Roman" w:cs="Times New Roman"/>
              </w:rPr>
              <w:t>.</w:t>
            </w:r>
          </w:p>
          <w:p w:rsidR="0073422E" w:rsidRPr="00C11BD9" w:rsidRDefault="0073422E" w:rsidP="001104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ПРН 22. </w:t>
            </w:r>
            <w:r w:rsidRPr="00AF74FC">
              <w:rPr>
                <w:rFonts w:ascii="Times New Roman" w:hAnsi="Times New Roman" w:cs="Times New Roman"/>
              </w:rPr>
              <w:t>Використовувати на рівні професійного спілкування ділову українську та іноземні мови</w:t>
            </w:r>
            <w:r w:rsidRPr="00C11BD9">
              <w:rPr>
                <w:rFonts w:ascii="Times New Roman" w:hAnsi="Times New Roman" w:cs="Times New Roman"/>
              </w:rPr>
              <w:t>.</w:t>
            </w:r>
          </w:p>
          <w:p w:rsidR="0073422E" w:rsidRPr="00117BC3" w:rsidRDefault="0073422E" w:rsidP="001104DD">
            <w:pPr>
              <w:pStyle w:val="a5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2</w:t>
            </w:r>
            <w:r w:rsidRPr="00C1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с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творювати цивілізовані соціальні відносини у трудовому колективі на правовій основі і демократичних принципах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навички </w:t>
            </w:r>
            <w:r w:rsidRPr="0011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з іншими людьми, уміння працювати в групах, управління конфліктами. </w:t>
            </w:r>
          </w:p>
        </w:tc>
      </w:tr>
      <w:tr w:rsidR="0073422E" w:rsidRPr="00C9576F" w:rsidTr="001104DD">
        <w:trPr>
          <w:trHeight w:val="151"/>
        </w:trPr>
        <w:tc>
          <w:tcPr>
            <w:tcW w:w="5000" w:type="pct"/>
            <w:gridSpan w:val="2"/>
          </w:tcPr>
          <w:p w:rsidR="0073422E" w:rsidRPr="00D30F56" w:rsidRDefault="0073422E" w:rsidP="001104DD">
            <w:pPr>
              <w:pStyle w:val="a5"/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8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D3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есурсне забезпечення реалізації програми</w:t>
            </w:r>
          </w:p>
        </w:tc>
      </w:tr>
      <w:tr w:rsidR="0073422E" w:rsidRPr="00441B98" w:rsidTr="001104DD">
        <w:trPr>
          <w:trHeight w:val="151"/>
        </w:trPr>
        <w:tc>
          <w:tcPr>
            <w:tcW w:w="1303" w:type="pct"/>
          </w:tcPr>
          <w:p w:rsidR="0073422E" w:rsidRPr="007538D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8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3697" w:type="pct"/>
          </w:tcPr>
          <w:p w:rsidR="0073422E" w:rsidRPr="004274EC" w:rsidRDefault="0073422E" w:rsidP="001104DD">
            <w:pPr>
              <w:pStyle w:val="a5"/>
              <w:spacing w:after="0" w:line="240" w:lineRule="auto"/>
              <w:ind w:left="0" w:firstLine="1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427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0% науково-педагогічних працівників задіяних до викладання професійно-орієнтованих дисциплін зі спеціальності «Фінанси, банківська справа та страхування» мають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ступені та вчені звання.</w:t>
            </w:r>
            <w:r w:rsidRPr="00427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7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досвідом дослідницької роботи за фахом.</w:t>
            </w:r>
          </w:p>
        </w:tc>
      </w:tr>
      <w:tr w:rsidR="0073422E" w:rsidRPr="004F4558" w:rsidTr="001104DD">
        <w:trPr>
          <w:trHeight w:val="151"/>
        </w:trPr>
        <w:tc>
          <w:tcPr>
            <w:tcW w:w="1303" w:type="pct"/>
          </w:tcPr>
          <w:p w:rsidR="0073422E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Матеріально-технічне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3697" w:type="pct"/>
          </w:tcPr>
          <w:p w:rsidR="0073422E" w:rsidRPr="001716F4" w:rsidRDefault="0073422E" w:rsidP="001104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комп’ютерних засобів та програмного забезпечення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формаційн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 та навчально-методичне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3697" w:type="pct"/>
          </w:tcPr>
          <w:p w:rsidR="0073422E" w:rsidRPr="001716F4" w:rsidRDefault="0073422E" w:rsidP="001104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віртуального навчального середовища Львівського національного університету імені Івана Франка та авторських розробок науково-педагогічних працівників, а саме: підручників та навчальних посібників з грифом МОН України; підручників та навчальних посібників з грифом Вченої ради ЛНУ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3422E" w:rsidRPr="00C9576F" w:rsidTr="001104DD">
        <w:trPr>
          <w:trHeight w:val="151"/>
        </w:trPr>
        <w:tc>
          <w:tcPr>
            <w:tcW w:w="5000" w:type="pct"/>
            <w:gridSpan w:val="2"/>
          </w:tcPr>
          <w:p w:rsidR="0073422E" w:rsidRPr="00310BE3" w:rsidRDefault="0073422E" w:rsidP="001104DD">
            <w:pPr>
              <w:pStyle w:val="a5"/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0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9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310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кадемічна мобільність</w:t>
            </w:r>
          </w:p>
        </w:tc>
      </w:tr>
      <w:tr w:rsidR="0073422E" w:rsidRPr="00C9576F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3697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двосторонніх договорів між Львівським національним університетом імені Івана Франка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ВНЗ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України.</w:t>
            </w:r>
          </w:p>
        </w:tc>
      </w:tr>
      <w:tr w:rsidR="0073422E" w:rsidRPr="00C9576F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Міжнародна кредитна </w:t>
            </w:r>
          </w:p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мобільність</w:t>
            </w:r>
          </w:p>
        </w:tc>
        <w:tc>
          <w:tcPr>
            <w:tcW w:w="3697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імені Івана Франка та вищими навчальними закладами зарубіжних країн-партнерів.</w:t>
            </w:r>
          </w:p>
        </w:tc>
      </w:tr>
      <w:tr w:rsidR="0073422E" w:rsidRPr="00B108FC" w:rsidTr="001104DD">
        <w:trPr>
          <w:trHeight w:val="151"/>
        </w:trPr>
        <w:tc>
          <w:tcPr>
            <w:tcW w:w="1303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Навчання іноземних </w:t>
            </w:r>
          </w:p>
          <w:p w:rsidR="0073422E" w:rsidRPr="00281F42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здобувачів вищої освіти</w:t>
            </w:r>
          </w:p>
        </w:tc>
        <w:tc>
          <w:tcPr>
            <w:tcW w:w="3697" w:type="pct"/>
          </w:tcPr>
          <w:p w:rsidR="0073422E" w:rsidRPr="00281F42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Можливе, після вивчення курсу української мови.</w:t>
            </w:r>
          </w:p>
        </w:tc>
      </w:tr>
    </w:tbl>
    <w:p w:rsidR="0073422E" w:rsidRPr="00C9576F" w:rsidRDefault="0073422E" w:rsidP="0073422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73422E" w:rsidRDefault="0073422E" w:rsidP="0073422E">
      <w:pPr>
        <w:pStyle w:val="21"/>
        <w:pageBreakBefore/>
        <w:numPr>
          <w:ilvl w:val="0"/>
          <w:numId w:val="9"/>
        </w:numPr>
        <w:tabs>
          <w:tab w:val="clear" w:pos="720"/>
          <w:tab w:val="num" w:pos="0"/>
          <w:tab w:val="left" w:pos="360"/>
          <w:tab w:val="left" w:pos="144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ПЕРЕЛІК КОМПОНЕНТ ОСВІТНЬО-ПРОФЕСІЙНОЇ ПРОГРАМИ </w:t>
      </w:r>
    </w:p>
    <w:p w:rsidR="0073422E" w:rsidRPr="00F1756E" w:rsidRDefault="0073422E" w:rsidP="0073422E">
      <w:pPr>
        <w:pStyle w:val="21"/>
        <w:tabs>
          <w:tab w:val="left" w:pos="360"/>
          <w:tab w:val="left" w:pos="144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</w:t>
      </w:r>
      <w:r w:rsidRPr="00F1756E">
        <w:rPr>
          <w:rFonts w:ascii="Times New Roman" w:hAnsi="Times New Roman" w:cs="Times New Roman"/>
          <w:b/>
          <w:bCs/>
          <w:sz w:val="28"/>
          <w:szCs w:val="28"/>
        </w:rPr>
        <w:t>ТА ЇХ ЛОГІЧНА ПОСЛІДОВНІСТЬ</w:t>
      </w:r>
    </w:p>
    <w:p w:rsidR="0073422E" w:rsidRPr="00F1756E" w:rsidRDefault="0073422E" w:rsidP="0073422E">
      <w:pPr>
        <w:pStyle w:val="21"/>
        <w:tabs>
          <w:tab w:val="num" w:pos="0"/>
          <w:tab w:val="left" w:pos="1080"/>
          <w:tab w:val="left" w:pos="144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6E">
        <w:rPr>
          <w:rFonts w:ascii="Times New Roman" w:hAnsi="Times New Roman" w:cs="Times New Roman"/>
          <w:b/>
          <w:bCs/>
          <w:sz w:val="28"/>
          <w:szCs w:val="28"/>
        </w:rPr>
        <w:t>2.1.  ПЕРЕЛІК КОМПОНЕНТ ОСВІТНЬО-ПРОФЕСІЙНОЇ ПРОГРАМИ</w:t>
      </w:r>
    </w:p>
    <w:tbl>
      <w:tblPr>
        <w:tblpPr w:leftFromText="180" w:rightFromText="180" w:vertAnchor="text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696"/>
        <w:gridCol w:w="1985"/>
        <w:gridCol w:w="1701"/>
      </w:tblGrid>
      <w:tr w:rsidR="0073422E" w:rsidRPr="004C6217" w:rsidTr="001104DD">
        <w:trPr>
          <w:trHeight w:val="276"/>
        </w:trPr>
        <w:tc>
          <w:tcPr>
            <w:tcW w:w="1080" w:type="dxa"/>
            <w:vMerge w:val="restart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Код НД</w:t>
            </w:r>
          </w:p>
        </w:tc>
        <w:tc>
          <w:tcPr>
            <w:tcW w:w="4696" w:type="dxa"/>
            <w:vMerge w:val="restart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985" w:type="dxa"/>
            <w:vMerge w:val="restart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кредитів </w:t>
            </w:r>
          </w:p>
        </w:tc>
        <w:tc>
          <w:tcPr>
            <w:tcW w:w="1701" w:type="dxa"/>
            <w:vMerge w:val="restart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73422E" w:rsidRPr="004C6217" w:rsidTr="001104DD">
        <w:trPr>
          <w:trHeight w:val="276"/>
        </w:trPr>
        <w:tc>
          <w:tcPr>
            <w:tcW w:w="1080" w:type="dxa"/>
            <w:vMerge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  <w:vMerge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3422E" w:rsidRPr="004C6217" w:rsidTr="001104DD">
        <w:trPr>
          <w:trHeight w:val="276"/>
        </w:trPr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4</w:t>
            </w:r>
          </w:p>
        </w:tc>
      </w:tr>
      <w:tr w:rsidR="0073422E" w:rsidRPr="004C6217" w:rsidTr="001104DD">
        <w:tc>
          <w:tcPr>
            <w:tcW w:w="9462" w:type="dxa"/>
            <w:gridSpan w:val="4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гсе01.01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bookmarkStart w:id="1" w:name="_Hlk484298229"/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bookmarkEnd w:id="1"/>
      <w:tr w:rsidR="0073422E" w:rsidRPr="004C6217" w:rsidTr="001104DD">
        <w:tc>
          <w:tcPr>
            <w:tcW w:w="1080" w:type="dxa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пп01.01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Мікроекономіка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Макроекономіка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економіки та економічної думки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економістів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ймовірності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Економіко-математичне моделювання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0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13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Гроші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і кредит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15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субєктів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ринок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19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Банківська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21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фінансово-економічних дисциплін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22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 дисциплін професійної та практичної підготовки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Атестація: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екзамен з економічної теорії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25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екзамен зі спеціалізації</w:t>
            </w:r>
          </w:p>
        </w:tc>
        <w:tc>
          <w:tcPr>
            <w:tcW w:w="1985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22E" w:rsidRPr="004C6217" w:rsidTr="001104DD">
        <w:tc>
          <w:tcPr>
            <w:tcW w:w="5776" w:type="dxa"/>
            <w:gridSpan w:val="2"/>
            <w:shd w:val="clear" w:color="auto" w:fill="A6A6A6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Hlk48429908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6" w:type="dxa"/>
            <w:gridSpan w:val="2"/>
            <w:shd w:val="clear" w:color="auto" w:fill="A6A6A6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140</w:t>
            </w:r>
          </w:p>
        </w:tc>
      </w:tr>
      <w:bookmarkEnd w:id="2"/>
      <w:tr w:rsidR="0073422E" w:rsidRPr="004C6217" w:rsidTr="001104DD">
        <w:tc>
          <w:tcPr>
            <w:tcW w:w="1080" w:type="dxa"/>
            <w:vAlign w:val="center"/>
          </w:tcPr>
          <w:p w:rsidR="0073422E" w:rsidRPr="00E83719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696" w:type="dxa"/>
            <w:vAlign w:val="center"/>
          </w:tcPr>
          <w:p w:rsidR="0073422E" w:rsidRPr="00E83719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73422E" w:rsidRPr="00E83719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3422E" w:rsidRPr="00E83719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E837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4</w:t>
            </w:r>
          </w:p>
        </w:tc>
      </w:tr>
      <w:tr w:rsidR="0073422E" w:rsidRPr="004C6217" w:rsidTr="001104DD">
        <w:tc>
          <w:tcPr>
            <w:tcW w:w="9462" w:type="dxa"/>
            <w:gridSpan w:val="4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Спеціалізація «Фінанси, митна та податкова справа»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зовнішньоекономічної діяльності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фінанси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Митна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lastRenderedPageBreak/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30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31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Казначейська система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фінанси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фаху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історія фінансової системи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0A380B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36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Курсова робота зі спеціалізації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73422E" w:rsidRPr="004C6217" w:rsidTr="001104DD">
        <w:tc>
          <w:tcPr>
            <w:tcW w:w="5776" w:type="dxa"/>
            <w:gridSpan w:val="2"/>
            <w:shd w:val="clear" w:color="auto" w:fill="A6A6A6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6" w:type="dxa"/>
            <w:gridSpan w:val="2"/>
            <w:shd w:val="clear" w:color="auto" w:fill="A6A6A6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73422E" w:rsidRPr="004C6217" w:rsidTr="001104DD">
        <w:tc>
          <w:tcPr>
            <w:tcW w:w="5776" w:type="dxa"/>
            <w:gridSpan w:val="2"/>
            <w:shd w:val="clear" w:color="auto" w:fill="D9D9D9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3686" w:type="dxa"/>
            <w:gridSpan w:val="2"/>
            <w:shd w:val="clear" w:color="auto" w:fill="E0E0E0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73422E" w:rsidRPr="004C6217" w:rsidTr="001104DD">
        <w:tc>
          <w:tcPr>
            <w:tcW w:w="9462" w:type="dxa"/>
            <w:gridSpan w:val="4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73422E" w:rsidRPr="004C6217" w:rsidTr="001104DD">
        <w:tc>
          <w:tcPr>
            <w:tcW w:w="9462" w:type="dxa"/>
            <w:gridSpan w:val="4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73422E" w:rsidRPr="004C6217" w:rsidTr="001104DD">
        <w:tc>
          <w:tcPr>
            <w:tcW w:w="5776" w:type="dxa"/>
            <w:gridSpan w:val="2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вільного вибору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(ДВВ1, ДВВ2, ДВВ3, ДВВ4)</w:t>
            </w:r>
          </w:p>
        </w:tc>
        <w:tc>
          <w:tcPr>
            <w:tcW w:w="1985" w:type="dxa"/>
            <w:vAlign w:val="center"/>
          </w:tcPr>
          <w:p w:rsidR="0073422E" w:rsidRPr="00012A03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9462" w:type="dxa"/>
            <w:gridSpan w:val="4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професійної та практичної підготовки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2B3309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пп02.01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економіка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банківської та страхової справи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фінансові та грошово-кредитні системи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4696" w:type="dxa"/>
          </w:tcPr>
          <w:p w:rsidR="0073422E" w:rsidRPr="002636F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політика України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2B3309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4696" w:type="dxa"/>
          </w:tcPr>
          <w:p w:rsidR="0073422E" w:rsidRPr="002636F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фінансові організації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0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митних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</w:tcPr>
          <w:p w:rsidR="0073422E" w:rsidRPr="002636F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і фінанси соціальної сфери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2B3309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Господарське законодавство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в управлінні фінансами та бізнесі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пп02.15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Інвестиційні та фінансові офшори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Макрофінансове бюджетування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4696" w:type="dxa"/>
          </w:tcPr>
          <w:p w:rsidR="0073422E" w:rsidRPr="002636F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маркетинг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Корпорації та фінансова інфраструктура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2B3309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пп02.19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Інвестування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Бюджетування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субєктів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</w:tcPr>
          <w:p w:rsidR="0073422E" w:rsidRPr="002636F3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і фінанси в державному секторі економіки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пп02.22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фінансової звітності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4696" w:type="dxa"/>
          </w:tcPr>
          <w:p w:rsidR="0073422E" w:rsidRPr="005A0758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4696" w:type="dxa"/>
          </w:tcPr>
          <w:p w:rsidR="0073422E" w:rsidRPr="005A0758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страховими ризиками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2B3309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пп02.25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Фіскальна  політика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супровід бізнесу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 фінанси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73422E" w:rsidRPr="004C6217" w:rsidRDefault="0073422E" w:rsidP="001104DD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C62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4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оподаткування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пп02.30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фінансах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2B3309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Біржова діяльність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фінансовий аудит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митних органів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 за видами економічної діяльності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36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та планування податкових надходжень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1080" w:type="dxa"/>
          </w:tcPr>
          <w:p w:rsidR="0073422E" w:rsidRPr="004C6217" w:rsidRDefault="0073422E" w:rsidP="001104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37</w:t>
            </w:r>
          </w:p>
        </w:tc>
        <w:tc>
          <w:tcPr>
            <w:tcW w:w="4696" w:type="dxa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Митна безпека</w:t>
            </w:r>
          </w:p>
        </w:tc>
        <w:tc>
          <w:tcPr>
            <w:tcW w:w="1985" w:type="dxa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3422E" w:rsidRPr="004C6217" w:rsidTr="001104DD">
        <w:tc>
          <w:tcPr>
            <w:tcW w:w="5776" w:type="dxa"/>
            <w:gridSpan w:val="2"/>
            <w:shd w:val="clear" w:color="auto" w:fill="A6A6A6"/>
          </w:tcPr>
          <w:p w:rsidR="0073422E" w:rsidRPr="004C6217" w:rsidRDefault="0073422E" w:rsidP="00110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3686" w:type="dxa"/>
            <w:gridSpan w:val="2"/>
            <w:shd w:val="clear" w:color="auto" w:fill="A6A6A6"/>
            <w:vAlign w:val="center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73422E" w:rsidRPr="004C6217" w:rsidTr="001104DD">
        <w:tc>
          <w:tcPr>
            <w:tcW w:w="5776" w:type="dxa"/>
            <w:gridSpan w:val="2"/>
            <w:shd w:val="clear" w:color="auto" w:fill="D9D9D9"/>
          </w:tcPr>
          <w:p w:rsidR="0073422E" w:rsidRPr="004C6217" w:rsidRDefault="0073422E" w:rsidP="0011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686" w:type="dxa"/>
            <w:gridSpan w:val="2"/>
            <w:shd w:val="clear" w:color="auto" w:fill="D9D9D9"/>
          </w:tcPr>
          <w:p w:rsidR="0073422E" w:rsidRPr="004C621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240 кредитів</w:t>
            </w:r>
          </w:p>
        </w:tc>
      </w:tr>
    </w:tbl>
    <w:p w:rsidR="0073422E" w:rsidRDefault="0073422E" w:rsidP="0073422E">
      <w:pPr>
        <w:pStyle w:val="21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422E" w:rsidRPr="008B4F71" w:rsidRDefault="0073422E" w:rsidP="0073422E">
      <w:pPr>
        <w:pStyle w:val="21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F71">
        <w:rPr>
          <w:rFonts w:ascii="Times New Roman" w:hAnsi="Times New Roman" w:cs="Times New Roman"/>
          <w:b/>
          <w:bCs/>
          <w:sz w:val="28"/>
          <w:szCs w:val="28"/>
        </w:rPr>
        <w:t>2.2.  СТРУКТУРНО-ЛОГІЧНА СХЕМА</w:t>
      </w:r>
    </w:p>
    <w:p w:rsidR="0073422E" w:rsidRPr="008B4F71" w:rsidRDefault="0073422E" w:rsidP="0073422E">
      <w:pPr>
        <w:pStyle w:val="21"/>
        <w:tabs>
          <w:tab w:val="left" w:pos="1080"/>
          <w:tab w:val="left" w:pos="144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F71">
        <w:rPr>
          <w:rFonts w:ascii="Times New Roman" w:hAnsi="Times New Roman" w:cs="Times New Roman"/>
          <w:b/>
          <w:bCs/>
          <w:sz w:val="28"/>
          <w:szCs w:val="28"/>
        </w:rPr>
        <w:t>ОСВІТНЬО-ПРОФЕСІЙНОЇ ПРОГРАМИ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7376"/>
      </w:tblGrid>
      <w:tr w:rsidR="0073422E" w:rsidTr="001104DD">
        <w:tc>
          <w:tcPr>
            <w:tcW w:w="2086" w:type="dxa"/>
            <w:shd w:val="clear" w:color="auto" w:fill="A6A6A6"/>
          </w:tcPr>
          <w:p w:rsidR="0073422E" w:rsidRPr="00181F63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376" w:type="dxa"/>
            <w:shd w:val="clear" w:color="auto" w:fill="A6A6A6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Види навчальної діяльності</w:t>
            </w:r>
          </w:p>
        </w:tc>
      </w:tr>
      <w:tr w:rsidR="0073422E" w:rsidRPr="00BA188D" w:rsidTr="001104DD">
        <w:tc>
          <w:tcPr>
            <w:tcW w:w="2086" w:type="dxa"/>
            <w:shd w:val="clear" w:color="auto" w:fill="FFFFFF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гсе01.02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( 3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гсе01.07 (1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пп01.01 (5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пп01.05 (6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пп01.09 (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73422E" w:rsidRPr="00F27897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пп01.10 (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2789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пп01.34 </w:t>
            </w:r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2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</w:tr>
      <w:tr w:rsidR="0073422E" w:rsidRPr="00510E1C" w:rsidTr="001104DD">
        <w:tc>
          <w:tcPr>
            <w:tcW w:w="2086" w:type="dxa"/>
            <w:shd w:val="clear" w:color="auto" w:fill="FFFFFF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гсе01.01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гсе01.03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</w:p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гсе01.07 (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2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пп01.02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пп01.04 (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73422E" w:rsidRPr="00C54A60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пп01.06 (5</w:t>
            </w:r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FE651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пп01.35 (3 </w:t>
            </w:r>
            <w:proofErr w:type="spellStart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FE6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</w:tr>
      <w:tr w:rsidR="0073422E" w:rsidRPr="00B108FC" w:rsidTr="001104DD">
        <w:tc>
          <w:tcPr>
            <w:tcW w:w="2086" w:type="dxa"/>
            <w:shd w:val="clear" w:color="auto" w:fill="FFFFFF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пп01.03 (</w:t>
            </w:r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пп01.07(4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</w:p>
          <w:p w:rsidR="0073422E" w:rsidRPr="003D22C2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пп01.12 (</w:t>
            </w:r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пп01.13 (4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ДВВ1-ДВВ4 (3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.), 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пп02.01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-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пп02.06 (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8</w:t>
            </w:r>
            <w:r w:rsidRPr="000C58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0C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</w:tc>
      </w:tr>
      <w:tr w:rsidR="0073422E" w:rsidRPr="00B108FC" w:rsidTr="001104DD">
        <w:tc>
          <w:tcPr>
            <w:tcW w:w="2086" w:type="dxa"/>
            <w:shd w:val="clear" w:color="auto" w:fill="FFFFFF"/>
            <w:vAlign w:val="center"/>
          </w:tcPr>
          <w:p w:rsidR="0073422E" w:rsidRPr="00B26748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Pr="00AC5AC9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 xml:space="preserve">гсе01.06 (3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 xml:space="preserve">пп01.08 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(4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пп01.12 (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пп01.14 (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пп01.21 (3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ДВВ1-ДВВ4 (3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.),</w:t>
            </w:r>
            <w:r w:rsidRPr="00AC5A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AB7B1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пп02.07-пп02.13 (</w:t>
            </w:r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AB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73422E" w:rsidRPr="00B108FC" w:rsidTr="001104DD">
        <w:tc>
          <w:tcPr>
            <w:tcW w:w="2086" w:type="dxa"/>
            <w:shd w:val="clear" w:color="auto" w:fill="FFFFFF"/>
            <w:vAlign w:val="center"/>
          </w:tcPr>
          <w:p w:rsidR="0073422E" w:rsidRPr="00B26748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Pr="00FC3558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гсе01.04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пп01.15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пп01.16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пп01.17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пп01.26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ДВВ1-ДВВ4 (3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FC355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пп02.14-пп02.19 (</w:t>
            </w:r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FC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73422E" w:rsidRPr="00B108FC" w:rsidTr="001104DD">
        <w:tc>
          <w:tcPr>
            <w:tcW w:w="2086" w:type="dxa"/>
            <w:shd w:val="clear" w:color="auto" w:fill="FFFFFF"/>
            <w:vAlign w:val="center"/>
          </w:tcPr>
          <w:p w:rsidR="0073422E" w:rsidRPr="00B26748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Pr="004F05E0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пп01.18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пп01.19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пп01.20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пп01.22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пп01.27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ДВВ1-ДВВ4 (3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4F05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пп02.20-пп02.25 (</w:t>
            </w:r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4F05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73422E" w:rsidRPr="0081444D" w:rsidTr="001104DD">
        <w:tc>
          <w:tcPr>
            <w:tcW w:w="2086" w:type="dxa"/>
            <w:shd w:val="clear" w:color="auto" w:fill="FFFFFF"/>
            <w:vAlign w:val="center"/>
          </w:tcPr>
          <w:p w:rsidR="0073422E" w:rsidRPr="00B26748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Pr="00DE6AE0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гсе01.05 (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пп01.11 (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пп01.28 (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пп01.29 (4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</w:p>
          <w:p w:rsidR="0073422E" w:rsidRPr="00DF0502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пп01.30 (4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пп01.31 (3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6AE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пп02.26-пп02.31 (8</w:t>
            </w:r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6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.)</w:t>
            </w:r>
          </w:p>
        </w:tc>
      </w:tr>
      <w:tr w:rsidR="0073422E" w:rsidRPr="00B108FC" w:rsidTr="001104DD">
        <w:tc>
          <w:tcPr>
            <w:tcW w:w="2086" w:type="dxa"/>
            <w:shd w:val="clear" w:color="auto" w:fill="FFFFFF"/>
            <w:vAlign w:val="center"/>
          </w:tcPr>
          <w:p w:rsidR="0073422E" w:rsidRPr="00B26748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76" w:type="dxa"/>
            <w:shd w:val="clear" w:color="auto" w:fill="FFFFFF"/>
            <w:vAlign w:val="center"/>
          </w:tcPr>
          <w:p w:rsidR="0073422E" w:rsidRPr="00DE45F6" w:rsidRDefault="0073422E" w:rsidP="001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пп01.23 (6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пп01.24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пп01.25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пп01.32 (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пп01.33 (4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пп01.36 (3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</w:t>
            </w:r>
            <w:r w:rsidRPr="00DE45F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пп02.32-пп02.37 (8</w:t>
            </w:r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</w:t>
            </w:r>
            <w:proofErr w:type="spellEnd"/>
            <w:r w:rsidRPr="00DE4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 </w:t>
            </w:r>
          </w:p>
        </w:tc>
      </w:tr>
    </w:tbl>
    <w:p w:rsidR="0073422E" w:rsidRPr="00705E05" w:rsidRDefault="0073422E" w:rsidP="0073422E">
      <w:pPr>
        <w:pStyle w:val="a5"/>
        <w:tabs>
          <w:tab w:val="left" w:pos="1650"/>
          <w:tab w:val="left" w:pos="1905"/>
          <w:tab w:val="center" w:pos="481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422E" w:rsidRPr="00135ADC" w:rsidRDefault="0073422E" w:rsidP="0073422E">
      <w:pPr>
        <w:pStyle w:val="21"/>
        <w:tabs>
          <w:tab w:val="left" w:pos="19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2674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72FED">
        <w:rPr>
          <w:rFonts w:ascii="Times New Roman" w:hAnsi="Times New Roman" w:cs="Times New Roman"/>
          <w:b/>
          <w:bCs/>
          <w:sz w:val="28"/>
          <w:szCs w:val="28"/>
        </w:rPr>
        <w:t>ФОРМА АТЕСТАЦІЇ ЗДОБУВАЧІВ ВИЩОЇ ОСВІТИ</w:t>
      </w:r>
    </w:p>
    <w:p w:rsidR="0073422E" w:rsidRPr="006178BD" w:rsidRDefault="0073422E" w:rsidP="007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здобувачів вищої освіти – це встановлення відповідності рівня та обсягу знань, умінь та </w:t>
      </w:r>
      <w:proofErr w:type="spellStart"/>
      <w:r w:rsidRPr="006178B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 здобувача вищої освіти, як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 навчається за освітньою програмою, вимогам стандартів вищої освіти.</w:t>
      </w:r>
    </w:p>
    <w:p w:rsidR="0073422E" w:rsidRPr="006178BD" w:rsidRDefault="0073422E" w:rsidP="007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спеціальності 072 «Фінанси, банківська справа та страхування» проводиться у формі державного екзамену та завершується видачею документів встановленого зразка про присудження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м ступеня бакалавра з присвоєнням кваліфікації: </w:t>
      </w:r>
      <w:r w:rsidRPr="006178BD">
        <w:rPr>
          <w:rFonts w:ascii="Times New Roman" w:hAnsi="Times New Roman" w:cs="Times New Roman"/>
          <w:sz w:val="24"/>
          <w:szCs w:val="24"/>
          <w:lang w:val="uk-UA" w:eastAsia="uk-UA"/>
        </w:rPr>
        <w:t>Бакалавр ф</w:t>
      </w:r>
      <w:r w:rsidRPr="006178BD">
        <w:rPr>
          <w:rFonts w:ascii="Times New Roman" w:hAnsi="Times New Roman" w:cs="Times New Roman"/>
          <w:sz w:val="24"/>
          <w:szCs w:val="24"/>
          <w:lang w:val="uk-UA"/>
        </w:rPr>
        <w:t xml:space="preserve">інансів, банківської справи та страхування. </w:t>
      </w:r>
    </w:p>
    <w:p w:rsidR="0073422E" w:rsidRPr="005D609E" w:rsidRDefault="0073422E" w:rsidP="007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8BD">
        <w:rPr>
          <w:rFonts w:ascii="Times New Roman" w:hAnsi="Times New Roman" w:cs="Times New Roman"/>
          <w:sz w:val="24"/>
          <w:szCs w:val="24"/>
          <w:lang w:val="uk-UA"/>
        </w:rPr>
        <w:t>Атестація здійснюється відкрито і публічно.</w:t>
      </w:r>
    </w:p>
    <w:p w:rsidR="0073422E" w:rsidRPr="005D609E" w:rsidRDefault="0073422E" w:rsidP="007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22E" w:rsidRPr="005D609E" w:rsidRDefault="0073422E" w:rsidP="007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22E" w:rsidRPr="005D609E" w:rsidRDefault="0073422E" w:rsidP="007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22E" w:rsidRPr="00401084" w:rsidRDefault="0073422E" w:rsidP="0073422E">
      <w:pPr>
        <w:pStyle w:val="21"/>
        <w:numPr>
          <w:ilvl w:val="0"/>
          <w:numId w:val="10"/>
        </w:numPr>
        <w:tabs>
          <w:tab w:val="left" w:pos="18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84">
        <w:rPr>
          <w:rFonts w:ascii="Times New Roman" w:hAnsi="Times New Roman" w:cs="Times New Roman"/>
          <w:b/>
          <w:bCs/>
          <w:sz w:val="28"/>
          <w:szCs w:val="28"/>
        </w:rPr>
        <w:t>ПЕРЕЛІК ВИКОРИСТАНИХ ДЖЕРЕЛ</w:t>
      </w:r>
    </w:p>
    <w:p w:rsidR="0073422E" w:rsidRPr="00401084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21BF">
        <w:rPr>
          <w:rFonts w:ascii="Times New Roman" w:hAnsi="Times New Roman" w:cs="Times New Roman"/>
          <w:sz w:val="24"/>
          <w:szCs w:val="24"/>
          <w:lang w:val="en-GB"/>
        </w:rPr>
        <w:t xml:space="preserve">1. ESG – http://ihed.org.ua/images/pdf/standards-and-guidelines_for_ qa_in_the_ehea_2015.pdf.  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>2. ISCED (МСКО) 2011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http://www.uis.unesco.org/educat</w:t>
      </w:r>
      <w:r>
        <w:rPr>
          <w:rFonts w:ascii="Times New Roman" w:hAnsi="Times New Roman" w:cs="Times New Roman"/>
          <w:sz w:val="24"/>
          <w:szCs w:val="24"/>
        </w:rPr>
        <w:t>ion/documents/isced-2011-en.pdf.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>3. ISCED-F (МСКО-Г) 2013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http://www.uis.unesco.org/Education/Documents/isced-fields-of-education-training-2013.pdf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4. Закон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»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дос-тупу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: http://zakon4.rada.gov.ua/laws/show/1556-18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професій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(КП) станом на 01.10.2015 р.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ре-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сурс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]. – режим доступу: http://buhgalter911.com/res/spravochniki/klassifikprofessiy.aspx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6. Класифікація видів економічної діяльності: національний </w:t>
      </w:r>
      <w:proofErr w:type="spellStart"/>
      <w:r w:rsidRPr="002B21BF">
        <w:rPr>
          <w:rFonts w:ascii="Times New Roman" w:hAnsi="Times New Roman" w:cs="Times New Roman"/>
          <w:sz w:val="24"/>
          <w:szCs w:val="24"/>
          <w:lang w:val="uk-UA"/>
        </w:rPr>
        <w:t>класифіка-тор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 України КВЕД 009:2010 [Електронний ресурс]. – режим доступу: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dtkt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/0</w:t>
      </w:r>
      <w:proofErr w:type="spellStart"/>
      <w:r>
        <w:rPr>
          <w:rFonts w:ascii="Times New Roman" w:hAnsi="Times New Roman" w:cs="Times New Roman"/>
          <w:sz w:val="24"/>
          <w:szCs w:val="24"/>
        </w:rPr>
        <w:t>sid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0177.</w:t>
      </w:r>
      <w:proofErr w:type="spellStart"/>
      <w:r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7. Методичні рекомендації щодо розроблення стандартів вищої освіти: Схвалено сектором вищої освіти Науково-методичної Ради Міністерства освіти і науки України протокол від 29.03.2016 № 3 [Електронний ресурс]. – режим доступу: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B21BF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рамка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кваліфікацій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Міні-стрів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23 листопада 2011 р. № 1341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http://zakon5.rada.gov.ua/laws/show/1341-2011-%D0%BF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9. 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ДК 003-2010: наказ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Мінекономрозвитку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02.09.2015 р. № 1084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Елект-ронний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доступу: http://buhgalter911.com/ShowArticle.aspx?a=272508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10. 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: Постанова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Мініст-рів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2015 р. № 266 [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ресурс]. – режим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досту-пу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>: http://zakon2.rada.gov.ua/laws/show/266-2015-%D0%BF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2E" w:rsidRPr="002B21BF" w:rsidRDefault="0073422E" w:rsidP="0073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1BF">
        <w:rPr>
          <w:rFonts w:ascii="Times New Roman" w:hAnsi="Times New Roman" w:cs="Times New Roman"/>
          <w:sz w:val="24"/>
          <w:szCs w:val="24"/>
        </w:rPr>
        <w:t xml:space="preserve">11. Про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ліку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спеціально</w:t>
      </w:r>
      <w:r w:rsidRPr="002B21BF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2015 року № 266: наказ МОН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21BF">
        <w:rPr>
          <w:rFonts w:ascii="Times New Roman" w:hAnsi="Times New Roman" w:cs="Times New Roman"/>
          <w:sz w:val="24"/>
          <w:szCs w:val="24"/>
        </w:rPr>
        <w:t xml:space="preserve"> 06.11.2015 № 1</w:t>
      </w:r>
      <w:r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22E" w:rsidRPr="002B21BF" w:rsidRDefault="0073422E" w:rsidP="0073422E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3422E" w:rsidRPr="002B21BF" w:rsidSect="002164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3422E" w:rsidRPr="001103B1" w:rsidRDefault="0073422E" w:rsidP="0073422E">
      <w:pPr>
        <w:pStyle w:val="a5"/>
        <w:numPr>
          <w:ilvl w:val="0"/>
          <w:numId w:val="10"/>
        </w:num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Матриця відповідності програмних компетентностей</w:t>
      </w:r>
    </w:p>
    <w:p w:rsidR="0073422E" w:rsidRPr="001103B1" w:rsidRDefault="0073422E" w:rsidP="0073422E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компонентам освітньої програми</w:t>
      </w:r>
    </w:p>
    <w:tbl>
      <w:tblPr>
        <w:tblW w:w="155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"/>
        <w:gridCol w:w="735"/>
        <w:gridCol w:w="109"/>
        <w:gridCol w:w="237"/>
        <w:gridCol w:w="161"/>
        <w:gridCol w:w="184"/>
        <w:gridCol w:w="213"/>
        <w:gridCol w:w="133"/>
        <w:gridCol w:w="266"/>
        <w:gridCol w:w="79"/>
        <w:gridCol w:w="318"/>
        <w:gridCol w:w="28"/>
        <w:gridCol w:w="345"/>
        <w:gridCol w:w="26"/>
        <w:gridCol w:w="320"/>
        <w:gridCol w:w="77"/>
        <w:gridCol w:w="268"/>
        <w:gridCol w:w="131"/>
        <w:gridCol w:w="214"/>
        <w:gridCol w:w="183"/>
        <w:gridCol w:w="163"/>
        <w:gridCol w:w="234"/>
        <w:gridCol w:w="111"/>
        <w:gridCol w:w="288"/>
        <w:gridCol w:w="58"/>
        <w:gridCol w:w="339"/>
        <w:gridCol w:w="6"/>
        <w:gridCol w:w="346"/>
        <w:gridCol w:w="47"/>
        <w:gridCol w:w="298"/>
        <w:gridCol w:w="99"/>
        <w:gridCol w:w="247"/>
        <w:gridCol w:w="152"/>
        <w:gridCol w:w="193"/>
        <w:gridCol w:w="204"/>
        <w:gridCol w:w="141"/>
        <w:gridCol w:w="259"/>
        <w:gridCol w:w="87"/>
        <w:gridCol w:w="311"/>
        <w:gridCol w:w="34"/>
        <w:gridCol w:w="346"/>
        <w:gridCol w:w="18"/>
        <w:gridCol w:w="327"/>
        <w:gridCol w:w="73"/>
        <w:gridCol w:w="273"/>
        <w:gridCol w:w="125"/>
        <w:gridCol w:w="220"/>
        <w:gridCol w:w="180"/>
        <w:gridCol w:w="166"/>
        <w:gridCol w:w="232"/>
        <w:gridCol w:w="113"/>
        <w:gridCol w:w="287"/>
        <w:gridCol w:w="58"/>
        <w:gridCol w:w="340"/>
        <w:gridCol w:w="6"/>
        <w:gridCol w:w="345"/>
        <w:gridCol w:w="49"/>
        <w:gridCol w:w="297"/>
        <w:gridCol w:w="101"/>
        <w:gridCol w:w="244"/>
        <w:gridCol w:w="154"/>
        <w:gridCol w:w="192"/>
        <w:gridCol w:w="208"/>
        <w:gridCol w:w="137"/>
        <w:gridCol w:w="261"/>
        <w:gridCol w:w="85"/>
        <w:gridCol w:w="315"/>
        <w:gridCol w:w="30"/>
        <w:gridCol w:w="345"/>
        <w:gridCol w:w="23"/>
        <w:gridCol w:w="323"/>
        <w:gridCol w:w="77"/>
        <w:gridCol w:w="268"/>
        <w:gridCol w:w="130"/>
        <w:gridCol w:w="216"/>
        <w:gridCol w:w="184"/>
        <w:gridCol w:w="161"/>
        <w:gridCol w:w="237"/>
        <w:gridCol w:w="109"/>
        <w:gridCol w:w="289"/>
        <w:gridCol w:w="56"/>
        <w:gridCol w:w="344"/>
        <w:gridCol w:w="2"/>
      </w:tblGrid>
      <w:tr w:rsidR="0073422E" w:rsidTr="001104DD">
        <w:trPr>
          <w:gridBefore w:val="1"/>
          <w:cantSplit/>
          <w:trHeight w:val="1134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гсе01.01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345" w:type="dxa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04F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пп01.01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46" w:type="dxa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10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</w:t>
            </w: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13</w:t>
            </w:r>
          </w:p>
        </w:tc>
        <w:tc>
          <w:tcPr>
            <w:tcW w:w="346" w:type="dxa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15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19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21</w:t>
            </w:r>
          </w:p>
        </w:tc>
        <w:tc>
          <w:tcPr>
            <w:tcW w:w="345" w:type="dxa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22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25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345" w:type="dxa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30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31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0A380B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345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A380B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346" w:type="dxa"/>
            <w:gridSpan w:val="2"/>
            <w:textDirection w:val="btLr"/>
          </w:tcPr>
          <w:p w:rsidR="0073422E" w:rsidRPr="00E04F09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пп01.36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gridBefore w:val="1"/>
        </w:trPr>
        <w:tc>
          <w:tcPr>
            <w:tcW w:w="73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1063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пп02.01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399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399" w:type="dxa"/>
            <w:gridSpan w:val="3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99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399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10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11</w:t>
            </w:r>
          </w:p>
        </w:tc>
        <w:tc>
          <w:tcPr>
            <w:tcW w:w="399" w:type="dxa"/>
            <w:gridSpan w:val="3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13</w:t>
            </w:r>
          </w:p>
        </w:tc>
        <w:tc>
          <w:tcPr>
            <w:tcW w:w="399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397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15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398" w:type="dxa"/>
            <w:gridSpan w:val="3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19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21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22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</w:t>
            </w:r>
          </w:p>
        </w:tc>
        <w:tc>
          <w:tcPr>
            <w:tcW w:w="400" w:type="dxa"/>
            <w:gridSpan w:val="3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25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26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27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28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29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30</w:t>
            </w:r>
          </w:p>
        </w:tc>
        <w:tc>
          <w:tcPr>
            <w:tcW w:w="398" w:type="dxa"/>
            <w:gridSpan w:val="3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31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32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33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34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35</w:t>
            </w:r>
          </w:p>
        </w:tc>
        <w:tc>
          <w:tcPr>
            <w:tcW w:w="398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36</w:t>
            </w:r>
          </w:p>
        </w:tc>
        <w:tc>
          <w:tcPr>
            <w:tcW w:w="400" w:type="dxa"/>
            <w:gridSpan w:val="2"/>
            <w:textDirection w:val="btLr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30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37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29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blPrEx>
          <w:tblInd w:w="0" w:type="dxa"/>
        </w:tblPrEx>
        <w:trPr>
          <w:gridAfter w:val="1"/>
          <w:trHeight w:val="244"/>
        </w:trPr>
        <w:tc>
          <w:tcPr>
            <w:tcW w:w="846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9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gridSpan w:val="3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98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73422E" w:rsidRPr="00A07415" w:rsidRDefault="0073422E" w:rsidP="001104DD">
            <w:pPr>
              <w:pStyle w:val="a5"/>
              <w:tabs>
                <w:tab w:val="left" w:pos="18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3422E" w:rsidRDefault="0073422E" w:rsidP="0073422E">
      <w:pPr>
        <w:pStyle w:val="a5"/>
        <w:tabs>
          <w:tab w:val="left" w:pos="186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422E" w:rsidRPr="004C3783" w:rsidRDefault="0073422E" w:rsidP="0073422E">
      <w:pPr>
        <w:pStyle w:val="a5"/>
        <w:numPr>
          <w:ilvl w:val="0"/>
          <w:numId w:val="10"/>
        </w:num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 xml:space="preserve">Матриця забезпечення програмних результатів навчання (ПРН) </w:t>
      </w:r>
    </w:p>
    <w:p w:rsidR="0073422E" w:rsidRDefault="0073422E" w:rsidP="0073422E">
      <w:pPr>
        <w:pStyle w:val="a5"/>
        <w:tabs>
          <w:tab w:val="left" w:pos="1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відповідними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 w:rsidRPr="001103B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компонентами освітньої програми</w:t>
      </w:r>
    </w:p>
    <w:p w:rsidR="0073422E" w:rsidRDefault="0073422E" w:rsidP="0073422E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tbl>
      <w:tblPr>
        <w:tblW w:w="15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</w:tblGrid>
      <w:tr w:rsidR="0073422E" w:rsidTr="001104DD">
        <w:trPr>
          <w:trHeight w:val="1037"/>
        </w:trPr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гсе01.01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гсе01.02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гсе01.03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гсе01.04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гсе01.05</w:t>
            </w: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гсе01.06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гсе01.07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пп01.01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пп01.02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пп01.03</w:t>
            </w: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пп01.04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пп01.05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пп01.06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пп01.07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пп01.08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пп01.09</w:t>
            </w: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пп01.10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пп01.11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пп01.12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пп01.13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пп01.14</w:t>
            </w: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пп01.15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пп01.16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пп01.17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пп01.18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пп01.19</w:t>
            </w: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пп01.20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пп01.21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пп01.22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пп01.23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пп01.24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пп01.25</w:t>
            </w: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пп01.26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пп01.27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пп01.28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пп01.29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пп01.30</w:t>
            </w:r>
          </w:p>
        </w:tc>
        <w:tc>
          <w:tcPr>
            <w:tcW w:w="348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пп01.31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пп01.32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пп01.33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пп01.34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пп01.35</w:t>
            </w:r>
          </w:p>
        </w:tc>
        <w:tc>
          <w:tcPr>
            <w:tcW w:w="349" w:type="dxa"/>
            <w:textDirection w:val="btLr"/>
          </w:tcPr>
          <w:p w:rsidR="0073422E" w:rsidRPr="00027C37" w:rsidRDefault="0073422E" w:rsidP="001104DD">
            <w:pPr>
              <w:spacing w:after="0" w:line="240" w:lineRule="auto"/>
              <w:ind w:right="-57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027C3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пп01.36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ПРН12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ПРН13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ПРН14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ПРН15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c>
          <w:tcPr>
            <w:tcW w:w="841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7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" w:type="dxa"/>
          </w:tcPr>
          <w:p w:rsidR="0073422E" w:rsidRPr="00027C37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3422E" w:rsidRDefault="0073422E" w:rsidP="0073422E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3422E" w:rsidRDefault="0073422E" w:rsidP="0073422E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tbl>
      <w:tblPr>
        <w:tblW w:w="153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</w:tblGrid>
      <w:tr w:rsidR="0073422E" w:rsidRPr="001F3BC9" w:rsidTr="001104DD">
        <w:trPr>
          <w:trHeight w:val="1063"/>
        </w:trPr>
        <w:tc>
          <w:tcPr>
            <w:tcW w:w="937" w:type="dxa"/>
          </w:tcPr>
          <w:p w:rsidR="0073422E" w:rsidRPr="00940FAB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пп02.01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пп02.02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пп02.03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пп02.04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пп02.05</w:t>
            </w:r>
          </w:p>
        </w:tc>
        <w:tc>
          <w:tcPr>
            <w:tcW w:w="388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пп02.06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пп02.07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пп02.08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пп02.09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пп02.10</w:t>
            </w:r>
          </w:p>
        </w:tc>
        <w:tc>
          <w:tcPr>
            <w:tcW w:w="388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пп02.11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пп02.12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пп02.13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пп02.14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пп02.15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пп02.16</w:t>
            </w:r>
          </w:p>
        </w:tc>
        <w:tc>
          <w:tcPr>
            <w:tcW w:w="388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пп02.17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пп02.18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пп02.19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пп02.20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пп02.21</w:t>
            </w:r>
          </w:p>
        </w:tc>
        <w:tc>
          <w:tcPr>
            <w:tcW w:w="388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пп02.22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пп02.23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пп02.24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пп02.25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пп02.26</w:t>
            </w:r>
          </w:p>
        </w:tc>
        <w:tc>
          <w:tcPr>
            <w:tcW w:w="388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пп02.27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пп02.28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пп02.29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пп02.30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пп02.31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пп02.32</w:t>
            </w:r>
          </w:p>
        </w:tc>
        <w:tc>
          <w:tcPr>
            <w:tcW w:w="388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пп02.33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пп02.34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пп02.35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пп02.36</w:t>
            </w:r>
          </w:p>
        </w:tc>
        <w:tc>
          <w:tcPr>
            <w:tcW w:w="389" w:type="dxa"/>
            <w:textDirection w:val="btLr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пп02.37</w:t>
            </w: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ПРН12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ПРН13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ПРН14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ПРН15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ПРН16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ПРН17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ПРН18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ПРН19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ПРН20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AD0256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RPr="001F3BC9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ПРН21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</w:tr>
      <w:tr w:rsidR="0073422E" w:rsidRPr="001F3BC9" w:rsidTr="001104DD">
        <w:trPr>
          <w:trHeight w:val="288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ПРН22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422E" w:rsidTr="001104DD">
        <w:trPr>
          <w:trHeight w:val="273"/>
        </w:trPr>
        <w:tc>
          <w:tcPr>
            <w:tcW w:w="937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ПРН23</w:t>
            </w: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3B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•</w:t>
            </w: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1F3BC9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:rsidR="0073422E" w:rsidRPr="00A07415" w:rsidRDefault="0073422E" w:rsidP="001104DD">
            <w:pPr>
              <w:pStyle w:val="ab"/>
              <w:tabs>
                <w:tab w:val="left" w:pos="1860"/>
              </w:tabs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3422E" w:rsidRDefault="0073422E" w:rsidP="0073422E">
      <w:pPr>
        <w:pStyle w:val="a5"/>
        <w:tabs>
          <w:tab w:val="left" w:pos="18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3422E" w:rsidRPr="00BC3515" w:rsidRDefault="0073422E" w:rsidP="0073422E">
      <w:pPr>
        <w:pStyle w:val="a5"/>
        <w:tabs>
          <w:tab w:val="left" w:pos="1860"/>
        </w:tabs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73422E" w:rsidRPr="00BC3515" w:rsidSect="00ED26A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3422E" w:rsidRPr="00BC3515" w:rsidRDefault="0073422E" w:rsidP="0073422E">
      <w:pPr>
        <w:pStyle w:val="a5"/>
        <w:tabs>
          <w:tab w:val="left" w:pos="1860"/>
        </w:tabs>
        <w:ind w:left="0"/>
        <w:rPr>
          <w:lang w:val="en-US"/>
        </w:rPr>
      </w:pPr>
    </w:p>
    <w:p w:rsidR="00DE7141" w:rsidRDefault="00DE7141"/>
    <w:sectPr w:rsidR="00DE7141" w:rsidSect="0021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9B0"/>
    <w:multiLevelType w:val="hybridMultilevel"/>
    <w:tmpl w:val="CE9A9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E15B7"/>
    <w:multiLevelType w:val="hybridMultilevel"/>
    <w:tmpl w:val="D0BC46C4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B62D37"/>
    <w:multiLevelType w:val="hybridMultilevel"/>
    <w:tmpl w:val="C56AFE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530D0"/>
    <w:multiLevelType w:val="multilevel"/>
    <w:tmpl w:val="97D09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369F1FAC"/>
    <w:multiLevelType w:val="hybridMultilevel"/>
    <w:tmpl w:val="4BBE47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69469E"/>
    <w:multiLevelType w:val="hybridMultilevel"/>
    <w:tmpl w:val="2BC0B29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6038"/>
    <w:multiLevelType w:val="hybridMultilevel"/>
    <w:tmpl w:val="79CCE6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00E26"/>
    <w:multiLevelType w:val="hybridMultilevel"/>
    <w:tmpl w:val="0CD8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0067"/>
    <w:multiLevelType w:val="hybridMultilevel"/>
    <w:tmpl w:val="BB4016CC"/>
    <w:lvl w:ilvl="0" w:tplc="F31ACC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6BE4C">
      <w:numFmt w:val="none"/>
      <w:lvlText w:val=""/>
      <w:lvlJc w:val="left"/>
      <w:pPr>
        <w:tabs>
          <w:tab w:val="num" w:pos="360"/>
        </w:tabs>
      </w:pPr>
    </w:lvl>
    <w:lvl w:ilvl="2" w:tplc="2214AA52">
      <w:numFmt w:val="none"/>
      <w:lvlText w:val=""/>
      <w:lvlJc w:val="left"/>
      <w:pPr>
        <w:tabs>
          <w:tab w:val="num" w:pos="360"/>
        </w:tabs>
      </w:pPr>
    </w:lvl>
    <w:lvl w:ilvl="3" w:tplc="A75ABF56">
      <w:numFmt w:val="none"/>
      <w:lvlText w:val=""/>
      <w:lvlJc w:val="left"/>
      <w:pPr>
        <w:tabs>
          <w:tab w:val="num" w:pos="360"/>
        </w:tabs>
      </w:pPr>
    </w:lvl>
    <w:lvl w:ilvl="4" w:tplc="FC42F74C">
      <w:numFmt w:val="none"/>
      <w:lvlText w:val=""/>
      <w:lvlJc w:val="left"/>
      <w:pPr>
        <w:tabs>
          <w:tab w:val="num" w:pos="360"/>
        </w:tabs>
      </w:pPr>
    </w:lvl>
    <w:lvl w:ilvl="5" w:tplc="CCB85F08">
      <w:numFmt w:val="none"/>
      <w:lvlText w:val=""/>
      <w:lvlJc w:val="left"/>
      <w:pPr>
        <w:tabs>
          <w:tab w:val="num" w:pos="360"/>
        </w:tabs>
      </w:pPr>
    </w:lvl>
    <w:lvl w:ilvl="6" w:tplc="2D6CE5A6">
      <w:numFmt w:val="none"/>
      <w:lvlText w:val=""/>
      <w:lvlJc w:val="left"/>
      <w:pPr>
        <w:tabs>
          <w:tab w:val="num" w:pos="360"/>
        </w:tabs>
      </w:pPr>
    </w:lvl>
    <w:lvl w:ilvl="7" w:tplc="9B626F6A">
      <w:numFmt w:val="none"/>
      <w:lvlText w:val=""/>
      <w:lvlJc w:val="left"/>
      <w:pPr>
        <w:tabs>
          <w:tab w:val="num" w:pos="360"/>
        </w:tabs>
      </w:pPr>
    </w:lvl>
    <w:lvl w:ilvl="8" w:tplc="8DA0B5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3661C0E"/>
    <w:multiLevelType w:val="hybridMultilevel"/>
    <w:tmpl w:val="EEACF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CB"/>
    <w:rsid w:val="001668E8"/>
    <w:rsid w:val="001C0D8D"/>
    <w:rsid w:val="001C6D52"/>
    <w:rsid w:val="00437411"/>
    <w:rsid w:val="004F42CB"/>
    <w:rsid w:val="0073422E"/>
    <w:rsid w:val="00B108FC"/>
    <w:rsid w:val="00C8530F"/>
    <w:rsid w:val="00DE7141"/>
    <w:rsid w:val="00E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2E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73422E"/>
    <w:pPr>
      <w:ind w:left="720"/>
    </w:pPr>
  </w:style>
  <w:style w:type="paragraph" w:customStyle="1" w:styleId="1">
    <w:name w:val="Абзац списка1"/>
    <w:basedOn w:val="a"/>
    <w:uiPriority w:val="99"/>
    <w:rsid w:val="0073422E"/>
    <w:pPr>
      <w:ind w:left="720"/>
    </w:pPr>
  </w:style>
  <w:style w:type="paragraph" w:customStyle="1" w:styleId="10">
    <w:name w:val="Абзац списку1"/>
    <w:basedOn w:val="a"/>
    <w:uiPriority w:val="99"/>
    <w:rsid w:val="0073422E"/>
    <w:pPr>
      <w:ind w:left="720"/>
    </w:pPr>
    <w:rPr>
      <w:rFonts w:eastAsia="Times New Roman"/>
    </w:rPr>
  </w:style>
  <w:style w:type="paragraph" w:styleId="a6">
    <w:name w:val="Normal (Web)"/>
    <w:basedOn w:val="a"/>
    <w:uiPriority w:val="99"/>
    <w:rsid w:val="0073422E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73422E"/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34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uk-UA"/>
    </w:rPr>
  </w:style>
  <w:style w:type="character" w:styleId="a8">
    <w:name w:val="Hyperlink"/>
    <w:uiPriority w:val="99"/>
    <w:rsid w:val="0073422E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3422E"/>
    <w:pPr>
      <w:spacing w:after="120" w:line="480" w:lineRule="auto"/>
      <w:ind w:left="283"/>
    </w:pPr>
    <w:rPr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22E"/>
    <w:rPr>
      <w:rFonts w:ascii="Calibri" w:eastAsia="Calibri" w:hAnsi="Calibri" w:cs="Calibri"/>
      <w:sz w:val="24"/>
      <w:szCs w:val="24"/>
      <w:lang w:eastAsia="uk-UA"/>
    </w:rPr>
  </w:style>
  <w:style w:type="character" w:customStyle="1" w:styleId="BodyTextIndent2Char">
    <w:name w:val="Body Text Indent 2 Char"/>
    <w:uiPriority w:val="99"/>
    <w:semiHidden/>
    <w:rsid w:val="0073422E"/>
    <w:rPr>
      <w:lang w:val="ru-RU" w:eastAsia="en-US"/>
    </w:rPr>
  </w:style>
  <w:style w:type="paragraph" w:styleId="a9">
    <w:name w:val="Body Text"/>
    <w:basedOn w:val="a"/>
    <w:link w:val="aa"/>
    <w:uiPriority w:val="99"/>
    <w:rsid w:val="0073422E"/>
    <w:pPr>
      <w:spacing w:after="120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3422E"/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rsid w:val="0073422E"/>
    <w:rPr>
      <w:lang w:val="ru-RU" w:eastAsia="en-US"/>
    </w:rPr>
  </w:style>
  <w:style w:type="character" w:customStyle="1" w:styleId="6">
    <w:name w:val="Знак Знак6"/>
    <w:uiPriority w:val="99"/>
    <w:rsid w:val="0073422E"/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73422E"/>
    <w:pPr>
      <w:ind w:left="720"/>
    </w:pPr>
    <w:rPr>
      <w:rFonts w:eastAsia="Times New Roman"/>
      <w:lang w:val="uk-UA"/>
    </w:rPr>
  </w:style>
  <w:style w:type="paragraph" w:customStyle="1" w:styleId="ab">
    <w:name w:val="Абзац списку"/>
    <w:basedOn w:val="a"/>
    <w:uiPriority w:val="99"/>
    <w:rsid w:val="0073422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2E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73422E"/>
    <w:pPr>
      <w:ind w:left="720"/>
    </w:pPr>
  </w:style>
  <w:style w:type="paragraph" w:customStyle="1" w:styleId="1">
    <w:name w:val="Абзац списка1"/>
    <w:basedOn w:val="a"/>
    <w:uiPriority w:val="99"/>
    <w:rsid w:val="0073422E"/>
    <w:pPr>
      <w:ind w:left="720"/>
    </w:pPr>
  </w:style>
  <w:style w:type="paragraph" w:customStyle="1" w:styleId="10">
    <w:name w:val="Абзац списку1"/>
    <w:basedOn w:val="a"/>
    <w:uiPriority w:val="99"/>
    <w:rsid w:val="0073422E"/>
    <w:pPr>
      <w:ind w:left="720"/>
    </w:pPr>
    <w:rPr>
      <w:rFonts w:eastAsia="Times New Roman"/>
    </w:rPr>
  </w:style>
  <w:style w:type="paragraph" w:styleId="a6">
    <w:name w:val="Normal (Web)"/>
    <w:basedOn w:val="a"/>
    <w:uiPriority w:val="99"/>
    <w:rsid w:val="0073422E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73422E"/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34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uk-UA"/>
    </w:rPr>
  </w:style>
  <w:style w:type="character" w:styleId="a8">
    <w:name w:val="Hyperlink"/>
    <w:uiPriority w:val="99"/>
    <w:rsid w:val="0073422E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3422E"/>
    <w:pPr>
      <w:spacing w:after="120" w:line="480" w:lineRule="auto"/>
      <w:ind w:left="283"/>
    </w:pPr>
    <w:rPr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22E"/>
    <w:rPr>
      <w:rFonts w:ascii="Calibri" w:eastAsia="Calibri" w:hAnsi="Calibri" w:cs="Calibri"/>
      <w:sz w:val="24"/>
      <w:szCs w:val="24"/>
      <w:lang w:eastAsia="uk-UA"/>
    </w:rPr>
  </w:style>
  <w:style w:type="character" w:customStyle="1" w:styleId="BodyTextIndent2Char">
    <w:name w:val="Body Text Indent 2 Char"/>
    <w:uiPriority w:val="99"/>
    <w:semiHidden/>
    <w:rsid w:val="0073422E"/>
    <w:rPr>
      <w:lang w:val="ru-RU" w:eastAsia="en-US"/>
    </w:rPr>
  </w:style>
  <w:style w:type="paragraph" w:styleId="a9">
    <w:name w:val="Body Text"/>
    <w:basedOn w:val="a"/>
    <w:link w:val="aa"/>
    <w:uiPriority w:val="99"/>
    <w:rsid w:val="0073422E"/>
    <w:pPr>
      <w:spacing w:after="120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3422E"/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rsid w:val="0073422E"/>
    <w:rPr>
      <w:lang w:val="ru-RU" w:eastAsia="en-US"/>
    </w:rPr>
  </w:style>
  <w:style w:type="character" w:customStyle="1" w:styleId="6">
    <w:name w:val="Знак Знак6"/>
    <w:uiPriority w:val="99"/>
    <w:rsid w:val="0073422E"/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73422E"/>
    <w:pPr>
      <w:ind w:left="720"/>
    </w:pPr>
    <w:rPr>
      <w:rFonts w:eastAsia="Times New Roman"/>
      <w:lang w:val="uk-UA"/>
    </w:rPr>
  </w:style>
  <w:style w:type="paragraph" w:customStyle="1" w:styleId="ab">
    <w:name w:val="Абзац списку"/>
    <w:basedOn w:val="a"/>
    <w:uiPriority w:val="99"/>
    <w:rsid w:val="0073422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legka</cp:lastModifiedBy>
  <cp:revision>5</cp:revision>
  <cp:lastPrinted>2018-03-15T09:45:00Z</cp:lastPrinted>
  <dcterms:created xsi:type="dcterms:W3CDTF">2018-01-23T09:14:00Z</dcterms:created>
  <dcterms:modified xsi:type="dcterms:W3CDTF">2018-03-15T09:46:00Z</dcterms:modified>
</cp:coreProperties>
</file>