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38" w:rsidRPr="00CD2F38" w:rsidRDefault="00CD2F38" w:rsidP="00CD2F38">
      <w:pPr>
        <w:shd w:val="clear" w:color="auto" w:fill="FEFFF5"/>
        <w:spacing w:after="0" w:line="240" w:lineRule="auto"/>
        <w:rPr>
          <w:rFonts w:ascii="Tahoma" w:eastAsia="Times New Roman" w:hAnsi="Tahoma" w:cs="Tahoma"/>
          <w:b/>
          <w:bCs/>
          <w:color w:val="5C9F00"/>
          <w:sz w:val="24"/>
          <w:szCs w:val="24"/>
        </w:rPr>
      </w:pPr>
      <w:r w:rsidRPr="00CD2F38">
        <w:rPr>
          <w:rFonts w:ascii="Tahoma" w:eastAsia="Times New Roman" w:hAnsi="Tahoma" w:cs="Tahoma"/>
          <w:b/>
          <w:bCs/>
          <w:color w:val="5C9F00"/>
          <w:sz w:val="24"/>
          <w:szCs w:val="24"/>
        </w:rPr>
        <w:t>ПРОБЛЕМИ ФОРМУВАННЯ ДОХОДІВ МІСЦЕВИХ БЮДЖЕТІВ УКРАЇНИ ТА ШЛЯХИ ЇХ ВИРІШЕННЯ</w:t>
      </w:r>
    </w:p>
    <w:tbl>
      <w:tblPr>
        <w:tblW w:w="5000" w:type="pct"/>
        <w:tblCellSpacing w:w="0" w:type="dxa"/>
        <w:shd w:val="clear" w:color="auto" w:fill="889D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49"/>
      </w:tblGrid>
      <w:tr w:rsidR="00CD2F38" w:rsidRPr="002B6307" w:rsidTr="00CD2F38">
        <w:trPr>
          <w:tblCellSpacing w:w="0" w:type="dxa"/>
        </w:trPr>
        <w:tc>
          <w:tcPr>
            <w:tcW w:w="0" w:type="auto"/>
            <w:shd w:val="clear" w:color="auto" w:fill="889D00"/>
            <w:vAlign w:val="center"/>
            <w:hideMark/>
          </w:tcPr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CD2F38">
              <w:rPr>
                <w:rFonts w:ascii="Tahoma" w:eastAsia="Times New Roman" w:hAnsi="Tahoma" w:cs="Tahoma"/>
                <w:b/>
                <w:bCs/>
                <w:sz w:val="20"/>
              </w:rPr>
              <w:t>УДК 336.1:352(477)</w:t>
            </w:r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D2F38">
              <w:rPr>
                <w:rFonts w:ascii="Tahoma" w:eastAsia="Times New Roman" w:hAnsi="Tahoma" w:cs="Tahoma"/>
                <w:b/>
                <w:bCs/>
                <w:sz w:val="20"/>
              </w:rPr>
              <w:t>Шушкова</w:t>
            </w:r>
            <w:proofErr w:type="spellEnd"/>
            <w:r w:rsidRPr="00CD2F38">
              <w:rPr>
                <w:rFonts w:ascii="Tahoma" w:eastAsia="Times New Roman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b/>
                <w:bCs/>
                <w:sz w:val="20"/>
              </w:rPr>
              <w:t>Юлія</w:t>
            </w:r>
            <w:proofErr w:type="spellEnd"/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к.е.н</w:t>
            </w:r>
            <w:proofErr w:type="spellEnd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 xml:space="preserve">., </w:t>
            </w: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доцент</w:t>
            </w:r>
            <w:proofErr w:type="spellEnd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кафедри</w:t>
            </w:r>
            <w:proofErr w:type="spellEnd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фінансів</w:t>
            </w:r>
            <w:proofErr w:type="spellEnd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обліку</w:t>
            </w:r>
            <w:proofErr w:type="spellEnd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та</w:t>
            </w:r>
            <w:proofErr w:type="spellEnd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аудиту</w:t>
            </w:r>
            <w:proofErr w:type="spellEnd"/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Львівський</w:t>
            </w:r>
            <w:proofErr w:type="spellEnd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інститут</w:t>
            </w:r>
            <w:proofErr w:type="spellEnd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 xml:space="preserve"> МАУП</w:t>
            </w:r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 xml:space="preserve">м. </w:t>
            </w:r>
            <w:proofErr w:type="spellStart"/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Львів</w:t>
            </w:r>
            <w:proofErr w:type="spellEnd"/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D2F38">
              <w:rPr>
                <w:rFonts w:ascii="Tahoma" w:eastAsia="Times New Roman" w:hAnsi="Tahoma" w:cs="Tahoma"/>
                <w:b/>
                <w:bCs/>
                <w:sz w:val="20"/>
              </w:rPr>
              <w:t>ПРОБЛЕМИ ФОРМУВАННЯ ДОХОДІВ МІСЦЕВИХ БЮДЖЕТІВ УКРАЇНИ ТА ШЛЯХИ ЇХ ВИРІШЕННЯ</w:t>
            </w:r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D2F3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proofErr w:type="spellStart"/>
            <w:r w:rsidRPr="00CD2F38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val="ru-RU"/>
              </w:rPr>
              <w:t>Анотація</w:t>
            </w:r>
            <w:proofErr w:type="spellEnd"/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У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статті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розглянуто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структуру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доходів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м</w:t>
            </w:r>
            <w:proofErr w:type="gram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ісцевих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бюджетів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України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протягом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2007 – 2013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рр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.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Проаналізовані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проблеми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формування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дохідної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бази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місцевого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самоврядування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та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запропоновано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можливі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шляхи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їх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вирішення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з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урахуванням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вимог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сьогодення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.</w:t>
            </w:r>
          </w:p>
          <w:p w:rsidR="00CD2F38" w:rsidRPr="00CD2F38" w:rsidRDefault="00CD2F38" w:rsidP="00CD2F3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proofErr w:type="spellStart"/>
            <w:r w:rsidRPr="00CD2F38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val="ru-RU"/>
              </w:rPr>
              <w:t>Ключові</w:t>
            </w:r>
            <w:proofErr w:type="spellEnd"/>
            <w:r w:rsidRPr="00CD2F38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val="ru-RU"/>
              </w:rPr>
              <w:t xml:space="preserve"> слова:</w:t>
            </w:r>
            <w:r w:rsidRPr="00CD2F38">
              <w:rPr>
                <w:rFonts w:ascii="Tahoma" w:eastAsia="Times New Roman" w:hAnsi="Tahoma" w:cs="Tahoma"/>
                <w:i/>
                <w:iCs/>
                <w:sz w:val="20"/>
              </w:rPr>
              <w:t> 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місцеві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бюджети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, доходи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місцевих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бюджеті</w:t>
            </w:r>
            <w:proofErr w:type="gram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в</w:t>
            </w:r>
            <w:proofErr w:type="spellEnd"/>
            <w:proofErr w:type="gram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,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дохідна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база,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органи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місцевого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самоврядування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,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податкові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надходження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,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міжбюджетні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трансферти</w:t>
            </w:r>
            <w:proofErr w:type="spellEnd"/>
            <w:r w:rsidRPr="00CD2F38">
              <w:rPr>
                <w:rFonts w:ascii="Tahoma" w:eastAsia="Times New Roman" w:hAnsi="Tahoma" w:cs="Tahoma"/>
                <w:i/>
                <w:iCs/>
                <w:sz w:val="20"/>
                <w:lang w:val="ru-RU"/>
              </w:rPr>
              <w:t>.</w:t>
            </w:r>
          </w:p>
        </w:tc>
      </w:tr>
    </w:tbl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Формування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доходів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</w:t>
      </w:r>
      <w:proofErr w:type="spellEnd"/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та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пошук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резервів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їх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збільшення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є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надзвичайно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актуальним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умовах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розширення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повноважень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органів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самоврядування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Роль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суспільстві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забезпечується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їхнім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впливом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соц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іально-економічні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процеси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зокрема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як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фіскального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інструменту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органів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самоврядування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метою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економічного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зростання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територіальних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громад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адміністративно-територіальних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утворень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також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засобу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соціального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захисту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населення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Об’єктивна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необхідність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доходів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обумовлена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що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умовах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товарно-грошових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відносин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органи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самоврядування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можуть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повноцінно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виконувати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свої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функції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тільки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наявності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фінансових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ресурсі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</w:t>
      </w:r>
      <w:proofErr w:type="spellEnd"/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Згідно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Бюджетним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кодексом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України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доходи бюджету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класифікуються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за 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такими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розділами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як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податкові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неподаткові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доходи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операцій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капіталом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трансферти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[1].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lastRenderedPageBreak/>
        <w:t>Місцеві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розвинутих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країнах</w:t>
      </w:r>
      <w:proofErr w:type="spellEnd"/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поповнюються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переважно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рахунок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Зокрема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у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країнах</w:t>
      </w:r>
      <w:proofErr w:type="spellEnd"/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– членах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Європейського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Союзу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податкові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становлять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близько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70%,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Швеції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Данії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–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понад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80% [2, с. 127].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структурі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доходів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України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2013р.,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порівняно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попередніми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роками,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слід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відмітити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певне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зростання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одночасним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зменшенням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доходів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операцій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капіталом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цільових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фондів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Так,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податкові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зросли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76,5% у 2007 р. до 86,8% у 2013 р. (без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урахування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міжбюджетних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трансфертів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). У 2013 р.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їх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обсяг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становив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91,2 млрд.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грн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що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6,2 %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більше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минулорічного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показника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Найвагомішим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обсягом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джерелом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дохідної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частини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є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податок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 доходи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фізичних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осіб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Він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забезпечив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61,4 %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загальних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або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64,6 млрд.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грн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Незважаючи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стабільне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зростання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все ж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незначною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залишається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У той час як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утворюють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близько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46%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прибуткової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бази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органів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влади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Німеччині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48% –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Швейцарії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38% –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Італії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45% – в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Австрал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44% –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Норвегії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35 % –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Японії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66 % – у США, 37 % –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Великобританії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[2, с. 127],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Україні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зборів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доходах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становить 7%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основним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чинником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збільшення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цієї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є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зростання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єдиного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).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зв’язку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цим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виникає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нагальна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потреба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реформування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щоб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вони стали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найвагомішим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джерелом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доходів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бюджетах,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якими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вони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є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розвинених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демократичних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країнах</w:t>
      </w:r>
      <w:proofErr w:type="spellEnd"/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Обсяг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неподаткових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</w:t>
      </w:r>
      <w:proofErr w:type="spellEnd"/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2013 р.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склав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12,1 млрд.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грн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що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4,0 %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менше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ніж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відповідний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показник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2012 р.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структурі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неподаткових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прослідковується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збільшення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адміністративних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зборів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платежів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до 15,9 %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інших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неподаткових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– до 7,2 %. Попри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стр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імке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зниження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75,6 % у 2010 р. до 73,1 % у 2013 р.),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найбільшою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обсягом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статтею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неподаткових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залишаються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власні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установ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обсяг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яких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2013 р. 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становив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8,9 млрд.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грн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lastRenderedPageBreak/>
        <w:t>Надходження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бюджету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розвитку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урахуванням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коштів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одержаних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загального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фонду бюджету 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бюджету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розвитку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) у 2013р.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склали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13,2 млрд.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грн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що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7,6 %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менше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показника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минулого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року.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Відповідно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відбулося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зменшення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цих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доходів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загальній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структурі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доходів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</w:t>
      </w:r>
      <w:proofErr w:type="spellEnd"/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до 12,5 % [3].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Що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стосується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міжбюджетних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трансфертів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тобто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коштів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які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безоплатно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безповоротно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передаються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одного бюджету до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іншого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то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України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більш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залежні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трансфертів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держбюджету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ніж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країн</w:t>
      </w:r>
      <w:proofErr w:type="spellEnd"/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ЄС. В 2007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році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таких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трансфертів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доходах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України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становила 43,3%, у 2010 р. – 44,5 %, в 2012 р. -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майже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54%, у 2013 р. – 49,7 % [3].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більшості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країн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ЄС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ця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значно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нижча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наприклад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Німеччині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- 22%, а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Швеції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- 34%),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що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означає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більш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високий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івень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фінансової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автономії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самоврядування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Європі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[4].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При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цьому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Україні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середньому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лише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46%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трансфертів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які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спрямовувалися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урядом на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івень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протягом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2005-2012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років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складали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трансферти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загальні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цілі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зокрема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дотація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вирівнювання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),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кошти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яких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органи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самоврядування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можуть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розподіляти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витрачати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власний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розсуд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більшості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ж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країн</w:t>
      </w:r>
      <w:proofErr w:type="spellEnd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ЄС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така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значно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вища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Наприклад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Німеччині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вона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дорівнює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95%,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Швеції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- 75%,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Великобританії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- 64%,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Польщі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- 62%.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Тобто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в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Україні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переважаючою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є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міжбюджетних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трансфертів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цільовим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призначенням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субвенції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),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дані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кошти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органи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самоврядування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просто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технічно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перераховують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кінцевим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одержувачам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[5].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r>
        <w:rPr>
          <w:rFonts w:ascii="Tahoma" w:hAnsi="Tahoma" w:cs="Tahoma"/>
          <w:color w:val="000000"/>
          <w:sz w:val="29"/>
          <w:szCs w:val="29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Проте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місцеві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бюджети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повинні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залежати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тільки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фінансової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підтримки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вигляді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міжбюджетних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трансфертів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повинні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певну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хоча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мінімальну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ступінь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економічної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і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фінансової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міцності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 xml:space="preserve">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зв’язку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з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низькою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фінансовою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автономією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місцевих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органів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влади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варто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було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поєднати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продовження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вдосконалення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механізму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формування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доходів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місцевих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бюджетів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реформуванням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податкової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системи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України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Адже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основні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бюджетоформуючі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концентруються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державному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.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Йдеться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про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податок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прибуток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ідприємств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податок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додану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вартість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частка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яких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надходженнях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зведеного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бюджету становить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близько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60%. Тому одним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шляхів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розширення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доходної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бази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може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бути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закріплення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r w:rsidRPr="00CD2F38">
        <w:rPr>
          <w:rFonts w:ascii="Tahoma" w:hAnsi="Tahoma" w:cs="Tahoma"/>
          <w:color w:val="000000"/>
          <w:sz w:val="29"/>
          <w:szCs w:val="29"/>
          <w:lang w:val="ru-RU"/>
        </w:rPr>
        <w:lastRenderedPageBreak/>
        <w:t xml:space="preserve">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місцевими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бюджетами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прибуток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підприємств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Іншим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напрямом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вирішення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проблеми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могли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бути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відрахування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державного бюджету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коштів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залежно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обсягу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додану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вартість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що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мобілізується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відповідній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території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Розробка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запровадження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механізму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таких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відрахувань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сприяли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ідвищенню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рівня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зацікавленості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органів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влади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мобілізації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додану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вартість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Розширення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наявної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дохідної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бази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передбачається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r>
        <w:rPr>
          <w:rFonts w:ascii="Tahoma" w:hAnsi="Tahoma" w:cs="Tahoma"/>
          <w:color w:val="000000"/>
          <w:sz w:val="29"/>
          <w:szCs w:val="29"/>
        </w:rPr>
        <w:t> </w:t>
      </w:r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шляхом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реалізації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таких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заходів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: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передачі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державного бюджету плати 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адміністративних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послуг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крім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50 %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адміністративного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збору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державну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реєстрацію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речових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прав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нерухоме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майно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їх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обтяжень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державної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реєстрації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юридичних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осіб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фізичних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осіб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ідприємців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), державного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мита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;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збільшення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відсотка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зарахування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екологічного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35 до 80 %;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закріплення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місцевими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бюджетами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стабільних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джерел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–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доходи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фізичних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осіб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новими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нормативами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</w:t>
      </w:r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ст</w:t>
      </w:r>
      <w:proofErr w:type="spellEnd"/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обласного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значення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районів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- 60 %,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обласні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- 15 %, бюджет м.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Києва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- 20 %)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прибуток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підприємств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приватного сектору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економіки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обласні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- 10 %);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запровадження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2015 року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збору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роздрібного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продажу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ідакцизних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товарів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(пиво,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алкогольні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напої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тютюнові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вироби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нафтопродукти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) за ставкою 2%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вартості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реалізованого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товару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замість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збору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за виноградарство,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садівництво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хмелярство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який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надходитиме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;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розширення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2015 року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бази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оподаткування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нерухомість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шляхом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включення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до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оподаткування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комерційного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(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нежитлового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) майна.</w:t>
      </w:r>
    </w:p>
    <w:p w:rsidR="00CD2F38" w:rsidRPr="00CD2F38" w:rsidRDefault="00CD2F38" w:rsidP="00CD2F38">
      <w:pPr>
        <w:pStyle w:val="a3"/>
        <w:shd w:val="clear" w:color="auto" w:fill="889D00"/>
        <w:jc w:val="both"/>
        <w:rPr>
          <w:rFonts w:ascii="Tahoma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Також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доц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ільно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передбачити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можливість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органів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самоврядування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самостійно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встановлювати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коригувати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ставки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податків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оскільки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практично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всі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основні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показники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інструменти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формування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ресурсів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сьогодні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визначаються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державними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органами. Так, ставки, база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оподаткування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правила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адміністрування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звітності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визначаються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центральному </w:t>
      </w:r>
      <w:proofErr w:type="spellStart"/>
      <w:proofErr w:type="gram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р</w:t>
      </w:r>
      <w:proofErr w:type="gram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івні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органи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місцевого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самоврядування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реального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впливу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жодну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цих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позицій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 xml:space="preserve"> не </w:t>
      </w:r>
      <w:proofErr w:type="spellStart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мають</w:t>
      </w:r>
      <w:proofErr w:type="spellEnd"/>
      <w:r w:rsidRPr="00CD2F38">
        <w:rPr>
          <w:rFonts w:ascii="Tahoma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shd w:val="clear" w:color="auto" w:fill="889D0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Важливе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значення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має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визначення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обсягу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міжбюджетних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трансфертів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.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Бюджетні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дотації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субвенції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мають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надаватися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на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єдиних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для </w:t>
      </w:r>
      <w:proofErr w:type="spellStart"/>
      <w:proofErr w:type="gram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вс</w:t>
      </w:r>
      <w:proofErr w:type="gram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іх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суб’єктів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міжбюджетних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відносин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засадах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використанням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простої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зрозумілої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методики,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мають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бути не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лише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законодавчо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lastRenderedPageBreak/>
        <w:t>визначен</w:t>
      </w:r>
      <w:r w:rsidRPr="00CD2F38">
        <w:rPr>
          <w:rFonts w:ascii="Tahoma" w:eastAsia="Times New Roman" w:hAnsi="Tahoma" w:cs="Tahoma"/>
          <w:color w:val="000000"/>
          <w:sz w:val="29"/>
          <w:szCs w:val="29"/>
        </w:rPr>
        <w:t>i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, а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й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науково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обґрунтовані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.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Це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дасть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змогу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усунути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таку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суттєву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ваду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, як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непрозорість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системи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бюджетного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регулювання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цілому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порядку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надання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фінансової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допомоги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місцевим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бюджетам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зокрема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забезпечить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об’єктивн</w:t>
      </w:r>
      <w:r w:rsidRPr="00CD2F38">
        <w:rPr>
          <w:rFonts w:ascii="Tahoma" w:eastAsia="Times New Roman" w:hAnsi="Tahoma" w:cs="Tahoma"/>
          <w:color w:val="000000"/>
          <w:sz w:val="29"/>
          <w:szCs w:val="29"/>
        </w:rPr>
        <w:t>i</w:t>
      </w:r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сть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у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розвитку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м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</w:rPr>
        <w:t>i</w:t>
      </w:r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жбюджетних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в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</w:rPr>
        <w:t>i</w:t>
      </w:r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дносин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сприятиме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розвитку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територій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proofErr w:type="gram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п</w:t>
      </w:r>
      <w:proofErr w:type="gram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ідвищенню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добробуту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громадян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shd w:val="clear" w:color="auto" w:fill="889D0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Наведені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заходи не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лише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створять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належну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фінансову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базу для </w:t>
      </w:r>
      <w:proofErr w:type="spellStart"/>
      <w:proofErr w:type="gram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соц</w:t>
      </w:r>
      <w:proofErr w:type="gram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іально-економічного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розвитку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регіонів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, а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й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сформують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пряму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залежність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між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фіскальною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активністю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органів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влади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та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їх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інвестиційними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можливостями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shd w:val="clear" w:color="auto" w:fill="889D0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val="ru-RU"/>
        </w:rPr>
      </w:pPr>
      <w:r w:rsidRPr="00CD2F38">
        <w:rPr>
          <w:rFonts w:ascii="Tahoma" w:eastAsia="Times New Roman" w:hAnsi="Tahoma" w:cs="Tahoma"/>
          <w:color w:val="000000"/>
          <w:sz w:val="29"/>
          <w:szCs w:val="29"/>
        </w:rPr>
        <w:t> </w:t>
      </w:r>
    </w:p>
    <w:p w:rsidR="00CD2F38" w:rsidRPr="00CD2F38" w:rsidRDefault="00CD2F38" w:rsidP="00CD2F38">
      <w:pPr>
        <w:shd w:val="clear" w:color="auto" w:fill="889D0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9"/>
          <w:szCs w:val="29"/>
        </w:rPr>
      </w:pPr>
      <w:proofErr w:type="spellStart"/>
      <w:r w:rsidRPr="00CD2F38">
        <w:rPr>
          <w:rFonts w:ascii="Tahoma" w:eastAsia="Times New Roman" w:hAnsi="Tahoma" w:cs="Tahoma"/>
          <w:b/>
          <w:bCs/>
          <w:color w:val="000000"/>
          <w:sz w:val="29"/>
        </w:rPr>
        <w:t>Список</w:t>
      </w:r>
      <w:proofErr w:type="spellEnd"/>
      <w:r w:rsidRPr="00CD2F38">
        <w:rPr>
          <w:rFonts w:ascii="Tahoma" w:eastAsia="Times New Roman" w:hAnsi="Tahoma" w:cs="Tahoma"/>
          <w:b/>
          <w:bCs/>
          <w:color w:val="000000"/>
          <w:sz w:val="29"/>
        </w:rPr>
        <w:t xml:space="preserve"> </w:t>
      </w:r>
      <w:proofErr w:type="spellStart"/>
      <w:r w:rsidRPr="00CD2F38">
        <w:rPr>
          <w:rFonts w:ascii="Tahoma" w:eastAsia="Times New Roman" w:hAnsi="Tahoma" w:cs="Tahoma"/>
          <w:b/>
          <w:bCs/>
          <w:color w:val="000000"/>
          <w:sz w:val="29"/>
        </w:rPr>
        <w:t>використаних</w:t>
      </w:r>
      <w:proofErr w:type="spellEnd"/>
      <w:r w:rsidRPr="00CD2F38">
        <w:rPr>
          <w:rFonts w:ascii="Tahoma" w:eastAsia="Times New Roman" w:hAnsi="Tahoma" w:cs="Tahoma"/>
          <w:b/>
          <w:bCs/>
          <w:color w:val="000000"/>
          <w:sz w:val="29"/>
        </w:rPr>
        <w:t xml:space="preserve"> </w:t>
      </w:r>
      <w:proofErr w:type="spellStart"/>
      <w:r w:rsidRPr="00CD2F38">
        <w:rPr>
          <w:rFonts w:ascii="Tahoma" w:eastAsia="Times New Roman" w:hAnsi="Tahoma" w:cs="Tahoma"/>
          <w:b/>
          <w:bCs/>
          <w:color w:val="000000"/>
          <w:sz w:val="29"/>
        </w:rPr>
        <w:t>джерел</w:t>
      </w:r>
      <w:proofErr w:type="spellEnd"/>
    </w:p>
    <w:p w:rsidR="00CD2F38" w:rsidRPr="00CD2F38" w:rsidRDefault="00CD2F38" w:rsidP="001275D4">
      <w:pPr>
        <w:numPr>
          <w:ilvl w:val="0"/>
          <w:numId w:val="1"/>
        </w:numPr>
        <w:shd w:val="clear" w:color="auto" w:fill="889D00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ahoma" w:eastAsia="Times New Roman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Бюджетний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кодекс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України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[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Електронний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ресурс]. – Режим доступу: </w:t>
      </w:r>
      <w:r w:rsidRPr="00CD2F38">
        <w:rPr>
          <w:rFonts w:ascii="Tahoma" w:eastAsia="Times New Roman" w:hAnsi="Tahoma" w:cs="Tahoma"/>
          <w:color w:val="000000"/>
          <w:sz w:val="29"/>
          <w:szCs w:val="29"/>
        </w:rPr>
        <w:t>http</w:t>
      </w:r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://</w:t>
      </w:r>
      <w:hyperlink r:id="rId5" w:tgtFrame="_blank" w:history="1">
        <w:proofErr w:type="spellStart"/>
        <w:r w:rsidRPr="00CD2F38">
          <w:rPr>
            <w:rFonts w:ascii="Tahoma" w:eastAsia="Times New Roman" w:hAnsi="Tahoma" w:cs="Tahoma"/>
            <w:color w:val="5C9F00"/>
            <w:sz w:val="29"/>
          </w:rPr>
          <w:t>zakon</w:t>
        </w:r>
        <w:proofErr w:type="spellEnd"/>
        <w:r w:rsidRPr="00CD2F38">
          <w:rPr>
            <w:rFonts w:ascii="Tahoma" w:eastAsia="Times New Roman" w:hAnsi="Tahoma" w:cs="Tahoma"/>
            <w:color w:val="5C9F00"/>
            <w:sz w:val="29"/>
            <w:lang w:val="ru-RU"/>
          </w:rPr>
          <w:t>.</w:t>
        </w:r>
        <w:proofErr w:type="spellStart"/>
        <w:r w:rsidRPr="00CD2F38">
          <w:rPr>
            <w:rFonts w:ascii="Tahoma" w:eastAsia="Times New Roman" w:hAnsi="Tahoma" w:cs="Tahoma"/>
            <w:color w:val="5C9F00"/>
            <w:sz w:val="29"/>
          </w:rPr>
          <w:t>rada</w:t>
        </w:r>
        <w:proofErr w:type="spellEnd"/>
        <w:r w:rsidRPr="00CD2F38">
          <w:rPr>
            <w:rFonts w:ascii="Tahoma" w:eastAsia="Times New Roman" w:hAnsi="Tahoma" w:cs="Tahoma"/>
            <w:color w:val="5C9F00"/>
            <w:sz w:val="29"/>
            <w:lang w:val="ru-RU"/>
          </w:rPr>
          <w:t>.</w:t>
        </w:r>
        <w:proofErr w:type="spellStart"/>
        <w:r w:rsidRPr="00CD2F38">
          <w:rPr>
            <w:rFonts w:ascii="Tahoma" w:eastAsia="Times New Roman" w:hAnsi="Tahoma" w:cs="Tahoma"/>
            <w:color w:val="5C9F00"/>
            <w:sz w:val="29"/>
          </w:rPr>
          <w:t>gov</w:t>
        </w:r>
        <w:proofErr w:type="spellEnd"/>
        <w:r w:rsidRPr="00CD2F38">
          <w:rPr>
            <w:rFonts w:ascii="Tahoma" w:eastAsia="Times New Roman" w:hAnsi="Tahoma" w:cs="Tahoma"/>
            <w:color w:val="5C9F00"/>
            <w:sz w:val="29"/>
            <w:lang w:val="ru-RU"/>
          </w:rPr>
          <w:t>.</w:t>
        </w:r>
        <w:proofErr w:type="spellStart"/>
        <w:r w:rsidRPr="00CD2F38">
          <w:rPr>
            <w:rFonts w:ascii="Tahoma" w:eastAsia="Times New Roman" w:hAnsi="Tahoma" w:cs="Tahoma"/>
            <w:color w:val="5C9F00"/>
            <w:sz w:val="29"/>
          </w:rPr>
          <w:t>ua</w:t>
        </w:r>
        <w:proofErr w:type="spellEnd"/>
      </w:hyperlink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›</w:t>
      </w:r>
      <w:hyperlink r:id="rId6" w:tgtFrame="_blank" w:history="1">
        <w:r w:rsidRPr="00CD2F38">
          <w:rPr>
            <w:rFonts w:ascii="Tahoma" w:eastAsia="Times New Roman" w:hAnsi="Tahoma" w:cs="Tahoma"/>
            <w:color w:val="5C9F00"/>
            <w:sz w:val="29"/>
          </w:rPr>
          <w:t>go</w:t>
        </w:r>
        <w:r w:rsidRPr="00CD2F38">
          <w:rPr>
            <w:rFonts w:ascii="Tahoma" w:eastAsia="Times New Roman" w:hAnsi="Tahoma" w:cs="Tahoma"/>
            <w:color w:val="5C9F00"/>
            <w:sz w:val="29"/>
            <w:lang w:val="ru-RU"/>
          </w:rPr>
          <w:t>/2456-17</w:t>
        </w:r>
      </w:hyperlink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.</w:t>
      </w:r>
    </w:p>
    <w:p w:rsidR="00CD2F38" w:rsidRPr="00CD2F38" w:rsidRDefault="00CD2F38" w:rsidP="00CD2F38">
      <w:pPr>
        <w:numPr>
          <w:ilvl w:val="0"/>
          <w:numId w:val="1"/>
        </w:numPr>
        <w:shd w:val="clear" w:color="auto" w:fill="889D0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Науменко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А.М.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Напрями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proofErr w:type="gram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п</w:t>
      </w:r>
      <w:proofErr w:type="gram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ідвищення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дохідності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місцевих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бюджетів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// Держава та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регіони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. – №5. – 2009. – с. 127-133.</w:t>
      </w:r>
    </w:p>
    <w:p w:rsidR="00CD2F38" w:rsidRPr="00CD2F38" w:rsidRDefault="00CD2F38" w:rsidP="00CD2F38">
      <w:pPr>
        <w:numPr>
          <w:ilvl w:val="0"/>
          <w:numId w:val="1"/>
        </w:numPr>
        <w:shd w:val="clear" w:color="auto" w:fill="889D0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Бюджетний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моніторинг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: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Аналіз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виконання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бюджету за 2013 </w:t>
      </w:r>
      <w:proofErr w:type="spellStart"/>
      <w:proofErr w:type="gram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р</w:t>
      </w:r>
      <w:proofErr w:type="gram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ік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[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Електронний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ресурс]. – Режим доступу: </w:t>
      </w:r>
      <w:r w:rsidRPr="00CD2F38">
        <w:rPr>
          <w:rFonts w:ascii="Tahoma" w:eastAsia="Times New Roman" w:hAnsi="Tahoma" w:cs="Tahoma"/>
          <w:color w:val="000000"/>
          <w:sz w:val="29"/>
          <w:szCs w:val="29"/>
        </w:rPr>
        <w:t>http</w:t>
      </w:r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://</w:t>
      </w:r>
      <w:hyperlink r:id="rId7" w:tgtFrame="_blank" w:history="1">
        <w:proofErr w:type="spellStart"/>
        <w:r w:rsidRPr="00CD2F38">
          <w:rPr>
            <w:rFonts w:ascii="Tahoma" w:eastAsia="Times New Roman" w:hAnsi="Tahoma" w:cs="Tahoma"/>
            <w:color w:val="5C9F00"/>
            <w:sz w:val="29"/>
          </w:rPr>
          <w:t>ibser</w:t>
        </w:r>
        <w:proofErr w:type="spellEnd"/>
        <w:r w:rsidRPr="00CD2F38">
          <w:rPr>
            <w:rFonts w:ascii="Tahoma" w:eastAsia="Times New Roman" w:hAnsi="Tahoma" w:cs="Tahoma"/>
            <w:color w:val="5C9F00"/>
            <w:sz w:val="29"/>
            <w:lang w:val="ru-RU"/>
          </w:rPr>
          <w:t>.</w:t>
        </w:r>
        <w:r w:rsidRPr="00CD2F38">
          <w:rPr>
            <w:rFonts w:ascii="Tahoma" w:eastAsia="Times New Roman" w:hAnsi="Tahoma" w:cs="Tahoma"/>
            <w:color w:val="5C9F00"/>
            <w:sz w:val="29"/>
          </w:rPr>
          <w:t>org</w:t>
        </w:r>
        <w:r w:rsidRPr="00CD2F38">
          <w:rPr>
            <w:rFonts w:ascii="Tahoma" w:eastAsia="Times New Roman" w:hAnsi="Tahoma" w:cs="Tahoma"/>
            <w:color w:val="5C9F00"/>
            <w:sz w:val="29"/>
            <w:lang w:val="ru-RU"/>
          </w:rPr>
          <w:t>.</w:t>
        </w:r>
        <w:proofErr w:type="spellStart"/>
        <w:r w:rsidRPr="00CD2F38">
          <w:rPr>
            <w:rFonts w:ascii="Tahoma" w:eastAsia="Times New Roman" w:hAnsi="Tahoma" w:cs="Tahoma"/>
            <w:color w:val="5C9F00"/>
            <w:sz w:val="29"/>
          </w:rPr>
          <w:t>ua</w:t>
        </w:r>
        <w:proofErr w:type="spellEnd"/>
      </w:hyperlink>
    </w:p>
    <w:p w:rsidR="00CD2F38" w:rsidRPr="00CD2F38" w:rsidRDefault="00CD2F38" w:rsidP="00CD2F38">
      <w:pPr>
        <w:numPr>
          <w:ilvl w:val="0"/>
          <w:numId w:val="1"/>
        </w:numPr>
        <w:shd w:val="clear" w:color="auto" w:fill="889D0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val="ru-RU"/>
        </w:rPr>
      </w:pPr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В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Україні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місцеві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бюджети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більш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залежні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від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трансфертів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з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держбюджету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,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ніж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у</w:t>
      </w:r>
      <w:proofErr w:type="gram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ЄС</w:t>
      </w:r>
      <w:proofErr w:type="gram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[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Електронний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ресурс]. – Режим доступу:</w:t>
      </w:r>
      <w:r w:rsidR="00A64392"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</w:p>
    <w:p w:rsidR="00CD2F38" w:rsidRPr="00CD2F38" w:rsidRDefault="00CD2F38" w:rsidP="00CD2F38">
      <w:pPr>
        <w:numPr>
          <w:ilvl w:val="0"/>
          <w:numId w:val="1"/>
        </w:numPr>
        <w:shd w:val="clear" w:color="auto" w:fill="889D0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val="ru-RU"/>
        </w:rPr>
      </w:pP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Бюджетна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політика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Україні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в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умовах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ризиків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сповільнення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економічної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динаміки</w:t>
      </w:r>
      <w:proofErr w:type="spellEnd"/>
      <w:proofErr w:type="gram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:</w:t>
      </w:r>
      <w:proofErr w:type="gram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[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аналітична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</w:t>
      </w:r>
      <w:proofErr w:type="spell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доповідь</w:t>
      </w:r>
      <w:proofErr w:type="spell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>]. - К.</w:t>
      </w:r>
      <w:proofErr w:type="gramStart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:</w:t>
      </w:r>
      <w:proofErr w:type="gramEnd"/>
      <w:r w:rsidRPr="00CD2F38">
        <w:rPr>
          <w:rFonts w:ascii="Tahoma" w:eastAsia="Times New Roman" w:hAnsi="Tahoma" w:cs="Tahoma"/>
          <w:color w:val="000000"/>
          <w:sz w:val="29"/>
          <w:szCs w:val="29"/>
          <w:lang w:val="ru-RU"/>
        </w:rPr>
        <w:t xml:space="preserve"> НІСД, 2012. – 25 с</w:t>
      </w:r>
      <w:r w:rsidRPr="00CD2F38">
        <w:rPr>
          <w:rFonts w:ascii="Tahoma" w:eastAsia="Times New Roman" w:hAnsi="Tahoma" w:cs="Tahoma"/>
          <w:i/>
          <w:iCs/>
          <w:color w:val="000000"/>
          <w:sz w:val="29"/>
          <w:lang w:val="ru-RU"/>
        </w:rPr>
        <w:t>.</w:t>
      </w:r>
    </w:p>
    <w:p w:rsidR="00EB5462" w:rsidRPr="00A64392" w:rsidRDefault="00EB5462">
      <w:pPr>
        <w:rPr>
          <w:lang w:val="ru-RU"/>
        </w:rPr>
      </w:pPr>
    </w:p>
    <w:p w:rsidR="00CD2F38" w:rsidRPr="00A64392" w:rsidRDefault="00CD2F38">
      <w:pPr>
        <w:rPr>
          <w:lang w:val="ru-RU"/>
        </w:rPr>
      </w:pPr>
    </w:p>
    <w:p w:rsidR="00CD2F38" w:rsidRPr="002B6307" w:rsidRDefault="00CD2F3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B6307">
        <w:rPr>
          <w:rFonts w:ascii="Times New Roman" w:hAnsi="Times New Roman" w:cs="Times New Roman"/>
          <w:sz w:val="32"/>
          <w:szCs w:val="32"/>
          <w:lang w:val="ru-RU"/>
        </w:rPr>
        <w:t xml:space="preserve">Режим доступу: </w:t>
      </w:r>
      <w:hyperlink r:id="rId8" w:history="1">
        <w:r w:rsidRPr="002B6307">
          <w:rPr>
            <w:rStyle w:val="a6"/>
            <w:rFonts w:ascii="Times New Roman" w:hAnsi="Times New Roman" w:cs="Times New Roman"/>
            <w:sz w:val="32"/>
            <w:szCs w:val="32"/>
          </w:rPr>
          <w:t>http</w:t>
        </w:r>
        <w:r w:rsidRPr="002B6307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://</w:t>
        </w:r>
        <w:r w:rsidRPr="002B6307">
          <w:rPr>
            <w:rStyle w:val="a6"/>
            <w:rFonts w:ascii="Times New Roman" w:hAnsi="Times New Roman" w:cs="Times New Roman"/>
            <w:sz w:val="32"/>
            <w:szCs w:val="32"/>
          </w:rPr>
          <w:t>at</w:t>
        </w:r>
        <w:r w:rsidRPr="002B6307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2B6307">
          <w:rPr>
            <w:rStyle w:val="a6"/>
            <w:rFonts w:ascii="Times New Roman" w:hAnsi="Times New Roman" w:cs="Times New Roman"/>
            <w:sz w:val="32"/>
            <w:szCs w:val="32"/>
          </w:rPr>
          <w:t>ua</w:t>
        </w:r>
        <w:proofErr w:type="spellEnd"/>
        <w:r w:rsidRPr="002B6307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/</w:t>
        </w:r>
        <w:proofErr w:type="spellStart"/>
        <w:r w:rsidRPr="002B6307">
          <w:rPr>
            <w:rStyle w:val="a6"/>
            <w:rFonts w:ascii="Times New Roman" w:hAnsi="Times New Roman" w:cs="Times New Roman"/>
            <w:sz w:val="32"/>
            <w:szCs w:val="32"/>
          </w:rPr>
          <w:t>publ</w:t>
        </w:r>
        <w:proofErr w:type="spellEnd"/>
        <w:r w:rsidRPr="002B6307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/2014_11_25_</w:t>
        </w:r>
        <w:proofErr w:type="spellStart"/>
        <w:r w:rsidRPr="002B6307">
          <w:rPr>
            <w:rStyle w:val="a6"/>
            <w:rFonts w:ascii="Times New Roman" w:hAnsi="Times New Roman" w:cs="Times New Roman"/>
            <w:sz w:val="32"/>
            <w:szCs w:val="32"/>
          </w:rPr>
          <w:t>lviv</w:t>
        </w:r>
        <w:proofErr w:type="spellEnd"/>
        <w:r w:rsidRPr="002B6307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/</w:t>
        </w:r>
        <w:proofErr w:type="spellStart"/>
        <w:r w:rsidRPr="002B6307">
          <w:rPr>
            <w:rStyle w:val="a6"/>
            <w:rFonts w:ascii="Times New Roman" w:hAnsi="Times New Roman" w:cs="Times New Roman"/>
            <w:sz w:val="32"/>
            <w:szCs w:val="32"/>
          </w:rPr>
          <w:t>sekcija</w:t>
        </w:r>
        <w:proofErr w:type="spellEnd"/>
        <w:r w:rsidRPr="002B6307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_3_2014_11_25/69</w:t>
        </w:r>
      </w:hyperlink>
    </w:p>
    <w:sectPr w:rsidR="00CD2F38" w:rsidRPr="002B6307" w:rsidSect="00EB54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1E88"/>
    <w:multiLevelType w:val="multilevel"/>
    <w:tmpl w:val="D730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D2F38"/>
    <w:rsid w:val="001275D4"/>
    <w:rsid w:val="002B6307"/>
    <w:rsid w:val="00A64392"/>
    <w:rsid w:val="00CD2F38"/>
    <w:rsid w:val="00EB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F38"/>
    <w:rPr>
      <w:b/>
      <w:bCs/>
    </w:rPr>
  </w:style>
  <w:style w:type="character" w:styleId="a5">
    <w:name w:val="Emphasis"/>
    <w:basedOn w:val="a0"/>
    <w:uiPriority w:val="20"/>
    <w:qFormat/>
    <w:rsid w:val="00CD2F38"/>
    <w:rPr>
      <w:i/>
      <w:iCs/>
    </w:rPr>
  </w:style>
  <w:style w:type="character" w:customStyle="1" w:styleId="apple-converted-space">
    <w:name w:val="apple-converted-space"/>
    <w:basedOn w:val="a0"/>
    <w:rsid w:val="00CD2F38"/>
  </w:style>
  <w:style w:type="character" w:styleId="a6">
    <w:name w:val="Hyperlink"/>
    <w:basedOn w:val="a0"/>
    <w:uiPriority w:val="99"/>
    <w:semiHidden/>
    <w:unhideWhenUsed/>
    <w:rsid w:val="00CD2F3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D2F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03">
          <w:marLeft w:val="0"/>
          <w:marRight w:val="0"/>
          <w:marTop w:val="0"/>
          <w:marBottom w:val="0"/>
          <w:divBdr>
            <w:top w:val="double" w:sz="6" w:space="11" w:color="CDD88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phus.at.ua/publ/2014_11_25_lviv/sekcija_3_2014_11_25/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ser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2456-17" TargetMode="External"/><Relationship Id="rId5" Type="http://schemas.openxmlformats.org/officeDocument/2006/relationships/hyperlink" Target="http://zakon.rada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1435</Words>
  <Characters>8184</Characters>
  <Application>Microsoft Office Word</Application>
  <DocSecurity>0</DocSecurity>
  <Lines>68</Lines>
  <Paragraphs>19</Paragraphs>
  <ScaleCrop>false</ScaleCrop>
  <Company>LDFA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2017-06-23T12:50:00Z</dcterms:created>
  <dcterms:modified xsi:type="dcterms:W3CDTF">2017-06-23T13:02:00Z</dcterms:modified>
</cp:coreProperties>
</file>