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D0" w:rsidRPr="00354FB9" w:rsidRDefault="00C650D0" w:rsidP="00065C9C">
      <w:pPr>
        <w:spacing w:after="0"/>
        <w:rPr>
          <w:rFonts w:ascii="Times New Roman" w:hAnsi="Times New Roman" w:cs="Times New Roman"/>
        </w:rPr>
      </w:pPr>
    </w:p>
    <w:p w:rsidR="00C650D0" w:rsidRPr="00354FB9" w:rsidRDefault="00C650D0" w:rsidP="00065C9C">
      <w:pPr>
        <w:spacing w:after="0"/>
        <w:jc w:val="right"/>
        <w:rPr>
          <w:rFonts w:ascii="Times New Roman" w:hAnsi="Times New Roman" w:cs="Times New Roman"/>
          <w:b/>
          <w:bCs/>
          <w:lang w:val="uk-UA"/>
        </w:rPr>
      </w:pPr>
      <w:r w:rsidRPr="00354FB9">
        <w:rPr>
          <w:rFonts w:ascii="Times New Roman" w:hAnsi="Times New Roman" w:cs="Times New Roman"/>
          <w:b/>
          <w:bCs/>
          <w:lang w:val="uk-UA"/>
        </w:rPr>
        <w:t>к</w:t>
      </w:r>
      <w:r w:rsidRPr="00354FB9">
        <w:rPr>
          <w:rFonts w:ascii="Times New Roman" w:hAnsi="Times New Roman" w:cs="Times New Roman"/>
          <w:b/>
          <w:bCs/>
        </w:rPr>
        <w:t xml:space="preserve">.е.н., доц. </w:t>
      </w:r>
      <w:r w:rsidRPr="00354FB9">
        <w:rPr>
          <w:rFonts w:ascii="Times New Roman" w:hAnsi="Times New Roman" w:cs="Times New Roman"/>
          <w:b/>
          <w:bCs/>
          <w:lang w:val="uk-UA"/>
        </w:rPr>
        <w:t>Н.Б. Татарин</w:t>
      </w:r>
    </w:p>
    <w:p w:rsidR="00C650D0" w:rsidRPr="00354FB9" w:rsidRDefault="00C650D0" w:rsidP="00065C9C">
      <w:pPr>
        <w:spacing w:after="0"/>
        <w:jc w:val="right"/>
        <w:rPr>
          <w:rFonts w:ascii="Times New Roman" w:hAnsi="Times New Roman" w:cs="Times New Roman"/>
        </w:rPr>
      </w:pPr>
    </w:p>
    <w:p w:rsidR="00C650D0" w:rsidRPr="00354FB9" w:rsidRDefault="00C650D0" w:rsidP="00065C9C">
      <w:pPr>
        <w:spacing w:after="0"/>
        <w:jc w:val="right"/>
        <w:rPr>
          <w:rFonts w:ascii="Times New Roman" w:hAnsi="Times New Roman" w:cs="Times New Roman"/>
          <w:lang w:val="uk-UA"/>
        </w:rPr>
      </w:pPr>
      <w:r w:rsidRPr="00354FB9">
        <w:rPr>
          <w:rFonts w:ascii="Times New Roman" w:hAnsi="Times New Roman" w:cs="Times New Roman"/>
          <w:lang w:val="uk-UA"/>
        </w:rPr>
        <w:t>Львівська державна фінансова академія</w:t>
      </w:r>
    </w:p>
    <w:p w:rsidR="00C650D0" w:rsidRPr="00354FB9" w:rsidRDefault="00C650D0" w:rsidP="00065C9C">
      <w:pPr>
        <w:spacing w:after="0"/>
        <w:rPr>
          <w:rFonts w:ascii="Times New Roman" w:hAnsi="Times New Roman" w:cs="Times New Roman"/>
        </w:rPr>
      </w:pPr>
    </w:p>
    <w:p w:rsidR="00C650D0" w:rsidRPr="00354FB9" w:rsidRDefault="00C650D0" w:rsidP="00C512BC">
      <w:pPr>
        <w:spacing w:after="0"/>
        <w:jc w:val="center"/>
        <w:rPr>
          <w:rFonts w:ascii="Times New Roman" w:hAnsi="Times New Roman" w:cs="Times New Roman"/>
          <w:b/>
          <w:bCs/>
          <w:lang w:val="uk-UA"/>
        </w:rPr>
      </w:pPr>
      <w:r w:rsidRPr="00354FB9">
        <w:rPr>
          <w:rFonts w:ascii="Times New Roman" w:hAnsi="Times New Roman" w:cs="Times New Roman"/>
          <w:b/>
          <w:bCs/>
        </w:rPr>
        <w:t>ІННОВАЦІЙН</w:t>
      </w:r>
      <w:r w:rsidRPr="00354FB9">
        <w:rPr>
          <w:rFonts w:ascii="Times New Roman" w:hAnsi="Times New Roman" w:cs="Times New Roman"/>
          <w:b/>
          <w:bCs/>
          <w:lang w:val="uk-UA"/>
        </w:rPr>
        <w:t>І КОНЦЕПТУАЛЬНІ ЗАСАДИ ФІНАНСОВОГО ЗАБЕЗПЕЧЕННЯ ДІЯЛ</w:t>
      </w:r>
      <w:r>
        <w:rPr>
          <w:rFonts w:ascii="Times New Roman" w:hAnsi="Times New Roman" w:cs="Times New Roman"/>
          <w:b/>
          <w:bCs/>
          <w:lang w:val="uk-UA"/>
        </w:rPr>
        <w:t>ЬНОСТІ ЗАКЛАДІВ ВИЩОЇ</w:t>
      </w:r>
      <w:r w:rsidRPr="00354FB9">
        <w:rPr>
          <w:rFonts w:ascii="Times New Roman" w:hAnsi="Times New Roman" w:cs="Times New Roman"/>
          <w:b/>
          <w:bCs/>
          <w:lang w:val="uk-UA"/>
        </w:rPr>
        <w:t xml:space="preserve"> ОСВІТИ</w:t>
      </w:r>
    </w:p>
    <w:p w:rsidR="00C650D0" w:rsidRPr="00354FB9" w:rsidRDefault="00C650D0" w:rsidP="00065C9C">
      <w:pPr>
        <w:spacing w:after="0"/>
        <w:rPr>
          <w:rFonts w:ascii="Times New Roman" w:hAnsi="Times New Roman" w:cs="Times New Roman"/>
        </w:rPr>
      </w:pPr>
    </w:p>
    <w:p w:rsidR="00C650D0" w:rsidRPr="00C512BC" w:rsidRDefault="00C650D0" w:rsidP="00065C9C">
      <w:pPr>
        <w:pStyle w:val="BodyTextIndent3"/>
        <w:spacing w:after="0" w:line="360" w:lineRule="auto"/>
        <w:ind w:left="0" w:firstLine="708"/>
        <w:jc w:val="right"/>
        <w:rPr>
          <w:i/>
          <w:iCs/>
          <w:sz w:val="22"/>
          <w:szCs w:val="22"/>
        </w:rPr>
      </w:pPr>
      <w:r w:rsidRPr="00354FB9">
        <w:rPr>
          <w:i/>
          <w:iCs/>
          <w:sz w:val="22"/>
          <w:szCs w:val="22"/>
        </w:rPr>
        <w:t xml:space="preserve"> ©Татарин Н.Б, 2015</w:t>
      </w:r>
    </w:p>
    <w:p w:rsidR="00C650D0" w:rsidRPr="00C512BC" w:rsidRDefault="00C650D0" w:rsidP="00065C9C">
      <w:pPr>
        <w:pStyle w:val="BodyTextIndent3"/>
        <w:spacing w:after="0" w:line="360" w:lineRule="auto"/>
        <w:ind w:left="0" w:firstLine="708"/>
        <w:jc w:val="both"/>
        <w:rPr>
          <w:sz w:val="22"/>
          <w:szCs w:val="22"/>
        </w:rPr>
      </w:pPr>
    </w:p>
    <w:p w:rsidR="00C650D0" w:rsidRPr="00354FB9" w:rsidRDefault="00C650D0" w:rsidP="00065C9C">
      <w:pPr>
        <w:pStyle w:val="BodyTextIndent3"/>
        <w:spacing w:after="0" w:line="360" w:lineRule="auto"/>
        <w:ind w:left="0" w:firstLine="708"/>
        <w:jc w:val="both"/>
        <w:rPr>
          <w:sz w:val="22"/>
          <w:szCs w:val="22"/>
        </w:rPr>
      </w:pPr>
      <w:r w:rsidRPr="00354FB9">
        <w:rPr>
          <w:sz w:val="22"/>
          <w:szCs w:val="22"/>
        </w:rPr>
        <w:t xml:space="preserve">У сучасних умовах вища освіта України зазнає значних змін, особливо із розгортанням інтеграційних процесів, прагненням нашої країни приєднатися до Болонського процесу. Умови фінансування діяльності вищих навчальних закладів потребують комплексного підходу щодо правового регулювання. Адже нерівномірність надходження коштів, збільшення рівня інфляції, зміна форм і методів роботи вищих навчальних закладів впливають на планування, облік, контроль і фінансування, тому досить важливим при цьому є правове регулювання системи фінансування. </w:t>
      </w:r>
    </w:p>
    <w:p w:rsidR="00C650D0" w:rsidRPr="00354FB9" w:rsidRDefault="00C650D0" w:rsidP="00065C9C">
      <w:pPr>
        <w:spacing w:after="0" w:line="360" w:lineRule="auto"/>
        <w:ind w:firstLine="567"/>
        <w:jc w:val="both"/>
        <w:rPr>
          <w:rFonts w:ascii="Times New Roman" w:hAnsi="Times New Roman" w:cs="Times New Roman"/>
        </w:rPr>
      </w:pPr>
      <w:r w:rsidRPr="00354FB9">
        <w:rPr>
          <w:rFonts w:ascii="Times New Roman" w:hAnsi="Times New Roman" w:cs="Times New Roman"/>
        </w:rPr>
        <w:t xml:space="preserve">Освіта – це не лише галузь народного господарства, а й система духовних і моральних цінностей, яка об`єднує членів суспільства. Освіта – основа розвитку особистості, суспільства, нації та держави, запорука майбутнього України. Вона є визначальним чинником політичної, </w:t>
      </w:r>
      <w:r w:rsidRPr="00354FB9">
        <w:rPr>
          <w:rFonts w:ascii="Times New Roman" w:hAnsi="Times New Roman" w:cs="Times New Roman"/>
          <w:spacing w:val="5"/>
        </w:rPr>
        <w:t xml:space="preserve">соціально-економічної, культурної та наукової життєдіяльності суспільства. </w:t>
      </w:r>
      <w:r w:rsidRPr="00354FB9">
        <w:rPr>
          <w:rFonts w:ascii="Times New Roman" w:hAnsi="Times New Roman" w:cs="Times New Roman"/>
        </w:rPr>
        <w:t xml:space="preserve">Освіта відтворює і нарощує інтелектуальний, духовний та економічний потенціал </w:t>
      </w:r>
      <w:r w:rsidRPr="00354FB9">
        <w:rPr>
          <w:rFonts w:ascii="Times New Roman" w:hAnsi="Times New Roman" w:cs="Times New Roman"/>
          <w:spacing w:val="1"/>
        </w:rPr>
        <w:t xml:space="preserve">суспільства. </w:t>
      </w:r>
      <w:r w:rsidRPr="00354FB9">
        <w:rPr>
          <w:rFonts w:ascii="Times New Roman" w:hAnsi="Times New Roman" w:cs="Times New Roman"/>
        </w:rPr>
        <w:t xml:space="preserve">Освіта ‒ це стратегічний ресурс поліпшення добробуту людей, забезпечення </w:t>
      </w:r>
      <w:r w:rsidRPr="00354FB9">
        <w:rPr>
          <w:rFonts w:ascii="Times New Roman" w:hAnsi="Times New Roman" w:cs="Times New Roman"/>
          <w:spacing w:val="9"/>
        </w:rPr>
        <w:t xml:space="preserve">національних інтересів, зміцнення авторитету і конкурентоспроможності </w:t>
      </w:r>
      <w:r w:rsidRPr="00354FB9">
        <w:rPr>
          <w:rFonts w:ascii="Times New Roman" w:hAnsi="Times New Roman" w:cs="Times New Roman"/>
          <w:spacing w:val="7"/>
        </w:rPr>
        <w:t>держави на міжнародній арені</w:t>
      </w:r>
      <w:r w:rsidRPr="00354FB9">
        <w:rPr>
          <w:rFonts w:ascii="Times New Roman" w:hAnsi="Times New Roman" w:cs="Times New Roman"/>
          <w:spacing w:val="7"/>
          <w:lang w:val="uk-UA"/>
        </w:rPr>
        <w:t xml:space="preserve"> </w:t>
      </w:r>
      <w:r w:rsidRPr="00354FB9">
        <w:rPr>
          <w:rFonts w:ascii="Times New Roman" w:hAnsi="Times New Roman" w:cs="Times New Roman"/>
          <w:spacing w:val="7"/>
        </w:rPr>
        <w:t>[1].</w:t>
      </w:r>
    </w:p>
    <w:p w:rsidR="00C650D0" w:rsidRPr="00354FB9" w:rsidRDefault="00C650D0" w:rsidP="00065C9C">
      <w:pPr>
        <w:pStyle w:val="BodyText"/>
        <w:spacing w:line="360" w:lineRule="auto"/>
        <w:ind w:firstLine="720"/>
        <w:rPr>
          <w:sz w:val="22"/>
          <w:szCs w:val="22"/>
        </w:rPr>
      </w:pPr>
      <w:r w:rsidRPr="00354FB9">
        <w:rPr>
          <w:spacing w:val="7"/>
          <w:sz w:val="22"/>
          <w:szCs w:val="22"/>
        </w:rPr>
        <w:t xml:space="preserve">Водночас стан справ у галузі освіти, темпи та глибина перетворень не </w:t>
      </w:r>
      <w:r w:rsidRPr="00354FB9">
        <w:rPr>
          <w:sz w:val="22"/>
          <w:szCs w:val="22"/>
        </w:rPr>
        <w:t xml:space="preserve">повною мірою задовольняють потреби особистості, суспільства і держави. </w:t>
      </w:r>
      <w:r w:rsidRPr="00354FB9">
        <w:rPr>
          <w:spacing w:val="2"/>
          <w:sz w:val="22"/>
          <w:szCs w:val="22"/>
        </w:rPr>
        <w:t xml:space="preserve">Глобалізація, зміна технологій, перехід до постіндустріального, інформаційного  суспільства, утвердження пріоритетів сталого розвитку, інші властиві сучасній </w:t>
      </w:r>
      <w:r w:rsidRPr="00354FB9">
        <w:rPr>
          <w:sz w:val="22"/>
          <w:szCs w:val="22"/>
        </w:rPr>
        <w:t xml:space="preserve">цивілізації риси зумовлюють розвиток людини як головну мету, ключовий  </w:t>
      </w:r>
      <w:r w:rsidRPr="00354FB9">
        <w:rPr>
          <w:spacing w:val="6"/>
          <w:sz w:val="22"/>
          <w:szCs w:val="22"/>
        </w:rPr>
        <w:t>показник і основний важіль сучасного прогресу, потребу в радикальній мо</w:t>
      </w:r>
      <w:r w:rsidRPr="00354FB9">
        <w:rPr>
          <w:spacing w:val="1"/>
          <w:sz w:val="22"/>
          <w:szCs w:val="22"/>
        </w:rPr>
        <w:t xml:space="preserve">дернізації галузі, ставлять перед державою, суспільством завдання забезпечити  </w:t>
      </w:r>
      <w:r w:rsidRPr="00354FB9">
        <w:rPr>
          <w:spacing w:val="12"/>
          <w:sz w:val="22"/>
          <w:szCs w:val="22"/>
        </w:rPr>
        <w:t>пріоритетність розвитку освіти і науки, першочерговість розв'язання нагальних проблем.</w:t>
      </w:r>
    </w:p>
    <w:p w:rsidR="00C650D0" w:rsidRPr="00354FB9" w:rsidRDefault="00C650D0" w:rsidP="00065C9C">
      <w:pPr>
        <w:spacing w:after="0" w:line="360" w:lineRule="auto"/>
        <w:ind w:firstLine="708"/>
        <w:jc w:val="both"/>
        <w:rPr>
          <w:rFonts w:ascii="Times New Roman" w:hAnsi="Times New Roman" w:cs="Times New Roman"/>
        </w:rPr>
      </w:pPr>
      <w:r w:rsidRPr="00354FB9">
        <w:rPr>
          <w:rFonts w:ascii="Times New Roman" w:hAnsi="Times New Roman" w:cs="Times New Roman"/>
          <w:lang w:val="uk-UA"/>
        </w:rPr>
        <w:t xml:space="preserve">Аналіз сучасного стану закладів освіти, їх фінансування свідчить, що для розв’язання проблем у цій галузі необхідно сформувати цілісну політику її розвитку. </w:t>
      </w:r>
      <w:r w:rsidRPr="00354FB9">
        <w:rPr>
          <w:rFonts w:ascii="Times New Roman" w:hAnsi="Times New Roman" w:cs="Times New Roman"/>
        </w:rPr>
        <w:t xml:space="preserve">Головне завдання при цьому – оптимізація структури освітніх закладів, фінансових та кредитних джерел їх розвитку. Для виправлення ситуації, що склалася, слід ужити певних заходів: політика у галузі освіти має формуватися виходячи із вітчизняних традицій і соціально-економічної доцільності; запровадити збільшений норматив при плануванні видатків на утримання бюджетних установ, при використанні якого мають створюватися умови для фізичного, розумового, духовного розвитку особистості;  піднести рівень освітніх характеристик індивіда під час прийому на роботу й проходження атестації, що, з одного боку, сприятиме підвищенню продуктивності праці, а з другого – розв’язанню численних проблем освітньої галузі </w:t>
      </w:r>
      <w:r w:rsidRPr="00354FB9">
        <w:rPr>
          <w:rFonts w:ascii="Times New Roman" w:hAnsi="Times New Roman" w:cs="Times New Roman"/>
          <w:spacing w:val="7"/>
        </w:rPr>
        <w:t>[2]</w:t>
      </w:r>
      <w:r w:rsidRPr="00354FB9">
        <w:rPr>
          <w:rFonts w:ascii="Times New Roman" w:hAnsi="Times New Roman" w:cs="Times New Roman"/>
        </w:rPr>
        <w:t xml:space="preserve">.  </w:t>
      </w:r>
    </w:p>
    <w:p w:rsidR="00C650D0" w:rsidRPr="00354FB9" w:rsidRDefault="00C650D0" w:rsidP="005B3CB0">
      <w:pPr>
        <w:pStyle w:val="BodyTextIndent"/>
        <w:spacing w:after="0" w:line="360" w:lineRule="auto"/>
        <w:ind w:left="0" w:firstLine="708"/>
        <w:jc w:val="both"/>
        <w:rPr>
          <w:sz w:val="22"/>
          <w:szCs w:val="22"/>
          <w:lang w:val="uk-UA"/>
        </w:rPr>
      </w:pPr>
      <w:r w:rsidRPr="00354FB9">
        <w:rPr>
          <w:sz w:val="22"/>
          <w:szCs w:val="22"/>
          <w:lang w:val="uk-UA"/>
        </w:rPr>
        <w:t xml:space="preserve">Законодавчою базою визначено основні джерела фінансування закладів вищої освіти державної форми власності – кошти загальнодержавного та місцевих бюджетів, кошти галузей народного господарства, державних підприємств і додаткові надходження. Додатковими джерелами фінансування є: кошти, одержані з інших джерел за надання освітніх послуг відповідно до основної діяльності; плата за додаткові освітні послуги; плата за наукові дослідження та інші роботи, виконані на замовлення; доходи від реалізації продукції навчально-виробничих майстерень, оренди приміщень; дотацій з місцевих бюджетів; кредити і позики банків, доходи від депозитних вкладів тимчасово вільних коштів; валютні надходження; добровільні внески фізичних та юридичних осіб; інші надходження </w:t>
      </w:r>
      <w:r w:rsidRPr="00354FB9">
        <w:rPr>
          <w:spacing w:val="7"/>
          <w:sz w:val="22"/>
          <w:szCs w:val="22"/>
          <w:lang w:val="uk-UA"/>
        </w:rPr>
        <w:t>[3]</w:t>
      </w:r>
      <w:r w:rsidRPr="00354FB9">
        <w:rPr>
          <w:sz w:val="22"/>
          <w:szCs w:val="22"/>
          <w:lang w:val="uk-UA"/>
        </w:rPr>
        <w:t xml:space="preserve">. Для покращання фінансування освіти необхідно здійснити такі заходи як проводити систематичний аналіз цільового використання коштів, здійснювати дослідження людського потенціалу в Україні, збір і розповсюдження результатів та інформації про норми прибутку в освіті, проводити дослідження, міжнародні консультації, моделювання та обговорення принципової схеми і механізму фінансування освіти в Україні, організувати інформування населення про ситуацію на ринку праці та освіти </w:t>
      </w:r>
      <w:r w:rsidRPr="00354FB9">
        <w:rPr>
          <w:spacing w:val="7"/>
          <w:sz w:val="22"/>
          <w:szCs w:val="22"/>
          <w:lang w:val="uk-UA"/>
        </w:rPr>
        <w:t>[4]</w:t>
      </w:r>
      <w:r w:rsidRPr="00354FB9">
        <w:rPr>
          <w:sz w:val="22"/>
          <w:szCs w:val="22"/>
          <w:lang w:val="uk-UA"/>
        </w:rPr>
        <w:t>.</w:t>
      </w:r>
    </w:p>
    <w:p w:rsidR="00C650D0" w:rsidRPr="00354FB9" w:rsidRDefault="00C650D0" w:rsidP="00065C9C">
      <w:pPr>
        <w:spacing w:after="0" w:line="360" w:lineRule="auto"/>
        <w:ind w:firstLine="709"/>
        <w:jc w:val="both"/>
        <w:rPr>
          <w:rFonts w:ascii="Times New Roman" w:hAnsi="Times New Roman" w:cs="Times New Roman"/>
        </w:rPr>
      </w:pPr>
      <w:r w:rsidRPr="00354FB9">
        <w:rPr>
          <w:rFonts w:ascii="Times New Roman" w:hAnsi="Times New Roman" w:cs="Times New Roman"/>
          <w:lang w:val="uk-UA"/>
        </w:rPr>
        <w:t xml:space="preserve">Отже, розвиток та вдосконалення освітньої галузі в Україні є важливою передумовою подолання кризової ситуації в економіці і суспільстві в цілому. </w:t>
      </w:r>
      <w:r w:rsidRPr="00354FB9">
        <w:rPr>
          <w:rFonts w:ascii="Times New Roman" w:hAnsi="Times New Roman" w:cs="Times New Roman"/>
        </w:rPr>
        <w:t>Система вищої освіти має складну багаторівневу структуру європейського типу. З метою реалізації стратегічного курсу на інтеграцію до Європейського Союзу Україна приєдналася до Болонського процесу. Його центральною ідеєю є досягнення високої якості вищої освіти та забезпечення об'єктивного та прозорого контролю знань. Проблемність наявної сьогодні ситуації у вищій освіті України полягає у відсутності цілісної, науково-обґрунтованої програми фінансового забезпечення галузі, яка б базувалась на стратегічному баченні розвитку країни в контексті глобалізації та інформатизації суспільства, соціальній захищеності та інших важливих аспектах державної ваги.</w:t>
      </w:r>
    </w:p>
    <w:p w:rsidR="00C650D0" w:rsidRPr="00354FB9" w:rsidRDefault="00C650D0" w:rsidP="00065C9C">
      <w:pPr>
        <w:spacing w:after="0" w:line="360" w:lineRule="auto"/>
        <w:ind w:firstLine="709"/>
        <w:jc w:val="both"/>
        <w:rPr>
          <w:rFonts w:ascii="Times New Roman" w:hAnsi="Times New Roman" w:cs="Times New Roman"/>
        </w:rPr>
      </w:pPr>
    </w:p>
    <w:p w:rsidR="00C650D0" w:rsidRPr="00D20CDF" w:rsidRDefault="00C650D0" w:rsidP="00065C9C">
      <w:pPr>
        <w:numPr>
          <w:ilvl w:val="0"/>
          <w:numId w:val="1"/>
        </w:numPr>
        <w:spacing w:after="0" w:line="360" w:lineRule="auto"/>
        <w:jc w:val="both"/>
        <w:rPr>
          <w:rFonts w:ascii="Times New Roman" w:hAnsi="Times New Roman" w:cs="Times New Roman"/>
          <w:i/>
          <w:iCs/>
        </w:rPr>
      </w:pPr>
      <w:r w:rsidRPr="00D20CDF">
        <w:rPr>
          <w:rFonts w:ascii="Times New Roman" w:hAnsi="Times New Roman" w:cs="Times New Roman"/>
          <w:i/>
          <w:iCs/>
        </w:rPr>
        <w:t>Вища освіта в Україні: Навч. посіб./ В.Г. Кремень, С.М. Ніколаєнко, М.Ф. Степко та ін.; За ред. В.Г. Кременя, С.М. Ніколаєнка. – К.: Знання, 2005. – 327 с.</w:t>
      </w:r>
    </w:p>
    <w:p w:rsidR="00C650D0" w:rsidRPr="00D20CDF" w:rsidRDefault="00C650D0" w:rsidP="00065C9C">
      <w:pPr>
        <w:numPr>
          <w:ilvl w:val="0"/>
          <w:numId w:val="1"/>
        </w:numPr>
        <w:spacing w:after="0" w:line="360" w:lineRule="auto"/>
        <w:jc w:val="both"/>
        <w:rPr>
          <w:rFonts w:ascii="Times New Roman" w:hAnsi="Times New Roman" w:cs="Times New Roman"/>
          <w:i/>
          <w:iCs/>
        </w:rPr>
      </w:pPr>
      <w:r w:rsidRPr="00D20CDF">
        <w:rPr>
          <w:rFonts w:ascii="Times New Roman" w:hAnsi="Times New Roman" w:cs="Times New Roman"/>
          <w:i/>
          <w:iCs/>
        </w:rPr>
        <w:t>Яструбський М.Я. Управління фінансовими ресурсами вищих навчальних закладів в умовах трансформації економіки України: Автореферат дисертації на здобуття наукового ступеня кандидата економічних наук. – Львів, 2006. – 15 с.</w:t>
      </w:r>
    </w:p>
    <w:p w:rsidR="00C650D0" w:rsidRPr="00D20CDF" w:rsidRDefault="00C650D0" w:rsidP="00065C9C">
      <w:pPr>
        <w:numPr>
          <w:ilvl w:val="0"/>
          <w:numId w:val="1"/>
        </w:numPr>
        <w:spacing w:after="0" w:line="360" w:lineRule="auto"/>
        <w:jc w:val="both"/>
        <w:rPr>
          <w:rFonts w:ascii="Times New Roman" w:hAnsi="Times New Roman" w:cs="Times New Roman"/>
          <w:i/>
          <w:iCs/>
        </w:rPr>
      </w:pPr>
      <w:r w:rsidRPr="00D20CDF">
        <w:rPr>
          <w:rFonts w:ascii="Times New Roman" w:hAnsi="Times New Roman" w:cs="Times New Roman"/>
          <w:i/>
          <w:iCs/>
        </w:rPr>
        <w:t>Весельська О.Л. Диверсифікація джерел фінансування вищої освіти у контексті Болонського процесу/ Болонський процес: проблеми реалізації у Львівській комерційній академії: Матеріали науково-методичної конференції. – Львів: видавництво Львівської комерційної академії, 2005. – С. 359-365.</w:t>
      </w:r>
    </w:p>
    <w:p w:rsidR="00C650D0" w:rsidRPr="00D20CDF" w:rsidRDefault="00C650D0" w:rsidP="00065C9C">
      <w:pPr>
        <w:numPr>
          <w:ilvl w:val="0"/>
          <w:numId w:val="1"/>
        </w:numPr>
        <w:spacing w:after="0" w:line="360" w:lineRule="auto"/>
        <w:jc w:val="both"/>
        <w:rPr>
          <w:rFonts w:ascii="Times New Roman" w:hAnsi="Times New Roman" w:cs="Times New Roman"/>
          <w:i/>
          <w:iCs/>
          <w:lang w:val="uk-UA"/>
        </w:rPr>
      </w:pPr>
      <w:r w:rsidRPr="00D20CDF">
        <w:rPr>
          <w:rFonts w:ascii="Times New Roman" w:hAnsi="Times New Roman" w:cs="Times New Roman"/>
          <w:i/>
          <w:iCs/>
        </w:rPr>
        <w:t>Буковинський В.С. Фінансове забезпечення діяльності закладів загальної освіти / Фінанси України. – 20</w:t>
      </w:r>
      <w:bookmarkStart w:id="0" w:name="_GoBack"/>
      <w:bookmarkEnd w:id="0"/>
      <w:r w:rsidRPr="00D20CDF">
        <w:rPr>
          <w:rFonts w:ascii="Times New Roman" w:hAnsi="Times New Roman" w:cs="Times New Roman"/>
          <w:i/>
          <w:iCs/>
        </w:rPr>
        <w:t>12. – № 3. – С. 57-65.</w:t>
      </w:r>
      <w:r w:rsidRPr="00D20CDF">
        <w:rPr>
          <w:rFonts w:ascii="Times New Roman" w:hAnsi="Times New Roman" w:cs="Times New Roman"/>
          <w:i/>
          <w:iCs/>
          <w:lang w:val="uk-UA"/>
        </w:rPr>
        <w:t xml:space="preserve">  </w:t>
      </w:r>
    </w:p>
    <w:sectPr w:rsidR="00C650D0" w:rsidRPr="00D20CDF" w:rsidSect="007676D0">
      <w:pgSz w:w="11906" w:h="16838"/>
      <w:pgMar w:top="1134" w:right="1418" w:bottom="153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C7965"/>
    <w:multiLevelType w:val="hybridMultilevel"/>
    <w:tmpl w:val="F4C4C1FC"/>
    <w:lvl w:ilvl="0" w:tplc="9FD07E8C">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A82"/>
    <w:rsid w:val="00065C9C"/>
    <w:rsid w:val="00135D3F"/>
    <w:rsid w:val="00302C88"/>
    <w:rsid w:val="00354FB9"/>
    <w:rsid w:val="003C21C9"/>
    <w:rsid w:val="005B3CB0"/>
    <w:rsid w:val="00644F53"/>
    <w:rsid w:val="006D5A82"/>
    <w:rsid w:val="007676D0"/>
    <w:rsid w:val="008935FF"/>
    <w:rsid w:val="00B43AF3"/>
    <w:rsid w:val="00C512BC"/>
    <w:rsid w:val="00C650D0"/>
    <w:rsid w:val="00D20CDF"/>
    <w:rsid w:val="00E53EF3"/>
    <w:rsid w:val="00E933CE"/>
    <w:rsid w:val="00ED59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F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44F53"/>
    <w:pPr>
      <w:spacing w:after="0" w:line="240" w:lineRule="auto"/>
      <w:jc w:val="both"/>
    </w:pPr>
    <w:rPr>
      <w:rFonts w:ascii="Times New Roman" w:eastAsia="Times New Roman" w:hAnsi="Times New Roman" w:cs="Times New Roman"/>
      <w:sz w:val="28"/>
      <w:szCs w:val="28"/>
      <w:lang w:val="uk-UA" w:eastAsia="uk-UA"/>
    </w:rPr>
  </w:style>
  <w:style w:type="character" w:customStyle="1" w:styleId="BodyTextChar">
    <w:name w:val="Body Text Char"/>
    <w:basedOn w:val="DefaultParagraphFont"/>
    <w:link w:val="BodyText"/>
    <w:uiPriority w:val="99"/>
    <w:locked/>
    <w:rsid w:val="00644F53"/>
    <w:rPr>
      <w:rFonts w:ascii="Times New Roman" w:hAnsi="Times New Roman" w:cs="Times New Roman"/>
      <w:sz w:val="20"/>
      <w:szCs w:val="20"/>
      <w:lang w:val="uk-UA" w:eastAsia="uk-UA"/>
    </w:rPr>
  </w:style>
  <w:style w:type="paragraph" w:styleId="BodyTextIndent3">
    <w:name w:val="Body Text Indent 3"/>
    <w:basedOn w:val="Normal"/>
    <w:link w:val="BodyTextIndent3Char"/>
    <w:uiPriority w:val="99"/>
    <w:rsid w:val="00644F53"/>
    <w:pPr>
      <w:spacing w:after="120" w:line="240" w:lineRule="auto"/>
      <w:ind w:left="283"/>
    </w:pPr>
    <w:rPr>
      <w:rFonts w:ascii="Times New Roman" w:eastAsia="Times New Roman" w:hAnsi="Times New Roman" w:cs="Times New Roman"/>
      <w:sz w:val="16"/>
      <w:szCs w:val="16"/>
      <w:lang w:val="uk-UA" w:eastAsia="uk-UA"/>
    </w:rPr>
  </w:style>
  <w:style w:type="character" w:customStyle="1" w:styleId="BodyTextIndent3Char">
    <w:name w:val="Body Text Indent 3 Char"/>
    <w:basedOn w:val="DefaultParagraphFont"/>
    <w:link w:val="BodyTextIndent3"/>
    <w:uiPriority w:val="99"/>
    <w:locked/>
    <w:rsid w:val="00644F53"/>
    <w:rPr>
      <w:rFonts w:ascii="Times New Roman" w:hAnsi="Times New Roman" w:cs="Times New Roman"/>
      <w:sz w:val="16"/>
      <w:szCs w:val="16"/>
      <w:lang w:val="uk-UA" w:eastAsia="uk-UA"/>
    </w:rPr>
  </w:style>
  <w:style w:type="paragraph" w:styleId="BodyTextIndent2">
    <w:name w:val="Body Text Indent 2"/>
    <w:basedOn w:val="Normal"/>
    <w:link w:val="BodyTextIndent2Char"/>
    <w:uiPriority w:val="99"/>
    <w:rsid w:val="00644F53"/>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644F53"/>
    <w:rPr>
      <w:rFonts w:ascii="Times New Roman" w:hAnsi="Times New Roman" w:cs="Times New Roman"/>
      <w:sz w:val="24"/>
      <w:szCs w:val="24"/>
      <w:lang w:eastAsia="ru-RU"/>
    </w:rPr>
  </w:style>
  <w:style w:type="character" w:styleId="Hyperlink">
    <w:name w:val="Hyperlink"/>
    <w:basedOn w:val="DefaultParagraphFont"/>
    <w:uiPriority w:val="99"/>
    <w:rsid w:val="00644F53"/>
    <w:rPr>
      <w:color w:val="0000FF"/>
      <w:u w:val="single"/>
    </w:rPr>
  </w:style>
  <w:style w:type="paragraph" w:styleId="BodyTextIndent">
    <w:name w:val="Body Text Indent"/>
    <w:basedOn w:val="Normal"/>
    <w:link w:val="BodyTextIndentChar"/>
    <w:uiPriority w:val="99"/>
    <w:rsid w:val="00644F53"/>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644F5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842</Words>
  <Characters>4801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dcterms:created xsi:type="dcterms:W3CDTF">2015-04-28T13:05:00Z</dcterms:created>
  <dcterms:modified xsi:type="dcterms:W3CDTF">2017-07-02T19:00:00Z</dcterms:modified>
</cp:coreProperties>
</file>