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F" w:rsidRPr="002E1D87" w:rsidRDefault="008329DF" w:rsidP="002E1D8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Буряк Н.Б.</w:t>
      </w:r>
    </w:p>
    <w:p w:rsidR="008329DF" w:rsidRPr="002E1D87" w:rsidRDefault="008329DF" w:rsidP="002E1D8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Львівська державна фінансова академія</w:t>
      </w:r>
    </w:p>
    <w:p w:rsidR="008329DF" w:rsidRPr="002E1D87" w:rsidRDefault="008329DF" w:rsidP="002E1D8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м.Львів</w:t>
      </w:r>
    </w:p>
    <w:p w:rsidR="008329DF" w:rsidRPr="002E1D87" w:rsidRDefault="008329DF" w:rsidP="00BC798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РОЗВИТОК РИНКУ ФІНАНСОВИХ ПОСЛУГ В УКРАЇНІ: СУЧАСНИЙ СТАН, ПРОБЛЕМИ ТА ПЕРСПЕКТИВИ</w:t>
      </w:r>
    </w:p>
    <w:p w:rsidR="008329DF" w:rsidRPr="002E1D87" w:rsidRDefault="008329DF" w:rsidP="0076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E1D87">
        <w:rPr>
          <w:rFonts w:ascii="Times New Roman" w:hAnsi="Times New Roman" w:cs="Times New Roman"/>
          <w:sz w:val="24"/>
          <w:szCs w:val="24"/>
        </w:rPr>
        <w:t xml:space="preserve">агальний  рівень  розвитку  ринку  </w:t>
      </w:r>
      <w:r>
        <w:rPr>
          <w:rFonts w:ascii="Times New Roman" w:hAnsi="Times New Roman" w:cs="Times New Roman"/>
          <w:sz w:val="24"/>
          <w:szCs w:val="24"/>
        </w:rPr>
        <w:t>фінанс</w:t>
      </w:r>
      <w:r>
        <w:rPr>
          <w:rFonts w:ascii="Times New Roman" w:hAnsi="Times New Roman" w:cs="Times New Roman"/>
          <w:sz w:val="24"/>
          <w:szCs w:val="24"/>
          <w:lang w:val="uk-UA"/>
        </w:rPr>
        <w:t>ових послуг</w:t>
      </w:r>
      <w:r w:rsidRPr="002E1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 </w:t>
      </w:r>
      <w:r>
        <w:rPr>
          <w:rFonts w:ascii="Times New Roman" w:hAnsi="Times New Roman" w:cs="Times New Roman"/>
          <w:sz w:val="24"/>
          <w:szCs w:val="24"/>
        </w:rPr>
        <w:t>залишається  досить  низьким.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1D87">
        <w:rPr>
          <w:rFonts w:ascii="Times New Roman" w:hAnsi="Times New Roman" w:cs="Times New Roman"/>
          <w:sz w:val="24"/>
          <w:szCs w:val="24"/>
        </w:rPr>
        <w:t>Найрозвинутішою  складовою  ринку  залишаються  комерційн</w:t>
      </w:r>
      <w:r>
        <w:rPr>
          <w:rFonts w:ascii="Times New Roman" w:hAnsi="Times New Roman" w:cs="Times New Roman"/>
          <w:sz w:val="24"/>
          <w:szCs w:val="24"/>
        </w:rPr>
        <w:t xml:space="preserve">і  банки  при  тому,  що  інші </w:t>
      </w:r>
      <w:r w:rsidRPr="002E1D87">
        <w:rPr>
          <w:rFonts w:ascii="Times New Roman" w:hAnsi="Times New Roman" w:cs="Times New Roman"/>
          <w:sz w:val="24"/>
          <w:szCs w:val="24"/>
        </w:rPr>
        <w:t>інститути та ринки дуже сильно відстають у своєму розвитку. Така ситуація є  результатом  незавершенос</w:t>
      </w:r>
      <w:r>
        <w:rPr>
          <w:rFonts w:ascii="Times New Roman" w:hAnsi="Times New Roman" w:cs="Times New Roman"/>
          <w:sz w:val="24"/>
          <w:szCs w:val="24"/>
        </w:rPr>
        <w:t xml:space="preserve">ті  законодавчого  регулювання </w:t>
      </w:r>
      <w:r w:rsidRPr="002E1D87">
        <w:rPr>
          <w:rFonts w:ascii="Times New Roman" w:hAnsi="Times New Roman" w:cs="Times New Roman"/>
          <w:sz w:val="24"/>
          <w:szCs w:val="24"/>
        </w:rPr>
        <w:t>діяльності фінансових інститутів та ринків, а також непрод</w:t>
      </w:r>
      <w:r>
        <w:rPr>
          <w:rFonts w:ascii="Times New Roman" w:hAnsi="Times New Roman" w:cs="Times New Roman"/>
          <w:sz w:val="24"/>
          <w:szCs w:val="24"/>
        </w:rPr>
        <w:t xml:space="preserve">уманості економічної політики, </w:t>
      </w:r>
      <w:r w:rsidRPr="002E1D87">
        <w:rPr>
          <w:rFonts w:ascii="Times New Roman" w:hAnsi="Times New Roman" w:cs="Times New Roman"/>
          <w:sz w:val="24"/>
          <w:szCs w:val="24"/>
        </w:rPr>
        <w:t xml:space="preserve">щодо приватизації, валютного регулювання, підтримання низької інфляції тощо. </w:t>
      </w:r>
    </w:p>
    <w:p w:rsidR="008329DF" w:rsidRPr="002E1D87" w:rsidRDefault="008329DF" w:rsidP="007636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D87">
        <w:rPr>
          <w:rFonts w:ascii="Times New Roman" w:hAnsi="Times New Roman" w:cs="Times New Roman"/>
          <w:sz w:val="24"/>
          <w:szCs w:val="24"/>
        </w:rPr>
        <w:t>Дотепер  фінансовий  ринок  відігравав  мізерну  роль  у  реа</w:t>
      </w:r>
      <w:r>
        <w:rPr>
          <w:rFonts w:ascii="Times New Roman" w:hAnsi="Times New Roman" w:cs="Times New Roman"/>
          <w:sz w:val="24"/>
          <w:szCs w:val="24"/>
        </w:rPr>
        <w:t>льному  зростанні  вітчизняної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економіки</w:t>
      </w:r>
      <w:r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2E1D87">
        <w:rPr>
          <w:rFonts w:ascii="Times New Roman" w:hAnsi="Times New Roman" w:cs="Times New Roman"/>
          <w:sz w:val="24"/>
          <w:szCs w:val="24"/>
        </w:rPr>
        <w:t>роте, із подальшою лібералізацією економічно</w:t>
      </w:r>
      <w:r>
        <w:rPr>
          <w:rFonts w:ascii="Times New Roman" w:hAnsi="Times New Roman" w:cs="Times New Roman"/>
          <w:sz w:val="24"/>
          <w:szCs w:val="24"/>
        </w:rPr>
        <w:t xml:space="preserve">ї політики та глибшою світовою </w:t>
      </w:r>
      <w:r w:rsidRPr="002E1D87">
        <w:rPr>
          <w:rFonts w:ascii="Times New Roman" w:hAnsi="Times New Roman" w:cs="Times New Roman"/>
          <w:sz w:val="24"/>
          <w:szCs w:val="24"/>
        </w:rPr>
        <w:t>інтеграцією потреба у розвинутому фінансовому ринку ста</w:t>
      </w:r>
      <w:r>
        <w:rPr>
          <w:rFonts w:ascii="Times New Roman" w:hAnsi="Times New Roman" w:cs="Times New Roman"/>
          <w:sz w:val="24"/>
          <w:szCs w:val="24"/>
        </w:rPr>
        <w:t xml:space="preserve">ватиме все більш відчутною. За </w:t>
      </w:r>
      <w:r w:rsidRPr="002E1D87">
        <w:rPr>
          <w:rFonts w:ascii="Times New Roman" w:hAnsi="Times New Roman" w:cs="Times New Roman"/>
          <w:sz w:val="24"/>
          <w:szCs w:val="24"/>
        </w:rPr>
        <w:t>таких  умов  низький  рівень  фінансового  сектору  може  стат</w:t>
      </w:r>
      <w:r>
        <w:rPr>
          <w:rFonts w:ascii="Times New Roman" w:hAnsi="Times New Roman" w:cs="Times New Roman"/>
          <w:sz w:val="24"/>
          <w:szCs w:val="24"/>
        </w:rPr>
        <w:t xml:space="preserve">и  на  заваді  довгостроковому економічному зростанню. </w:t>
      </w:r>
      <w:r w:rsidRPr="002E1D87">
        <w:rPr>
          <w:rFonts w:ascii="Times New Roman" w:hAnsi="Times New Roman" w:cs="Times New Roman"/>
          <w:sz w:val="24"/>
          <w:szCs w:val="24"/>
        </w:rPr>
        <w:t>Очевидно, що майбутній розвиток фінансового сектору України фактично не</w:t>
      </w:r>
      <w:r>
        <w:rPr>
          <w:rFonts w:ascii="Times New Roman" w:hAnsi="Times New Roman" w:cs="Times New Roman"/>
          <w:sz w:val="24"/>
          <w:szCs w:val="24"/>
        </w:rPr>
        <w:t xml:space="preserve">можливий без </w:t>
      </w:r>
      <w:r w:rsidRPr="002E1D87">
        <w:rPr>
          <w:rFonts w:ascii="Times New Roman" w:hAnsi="Times New Roman" w:cs="Times New Roman"/>
          <w:sz w:val="24"/>
          <w:szCs w:val="24"/>
        </w:rPr>
        <w:t>реформування  більшості  складових  ринку.  Це  мають  бути  с</w:t>
      </w:r>
      <w:r>
        <w:rPr>
          <w:rFonts w:ascii="Times New Roman" w:hAnsi="Times New Roman" w:cs="Times New Roman"/>
          <w:sz w:val="24"/>
          <w:szCs w:val="24"/>
        </w:rPr>
        <w:t xml:space="preserve">уттєві  кроки,  спрямовані  на </w:t>
      </w:r>
      <w:r w:rsidRPr="002E1D87">
        <w:rPr>
          <w:rFonts w:ascii="Times New Roman" w:hAnsi="Times New Roman" w:cs="Times New Roman"/>
          <w:sz w:val="24"/>
          <w:szCs w:val="24"/>
        </w:rPr>
        <w:t>розвиток  інституційної  структури  ринку,  збільшення  його</w:t>
      </w:r>
      <w:r>
        <w:rPr>
          <w:rFonts w:ascii="Times New Roman" w:hAnsi="Times New Roman" w:cs="Times New Roman"/>
          <w:sz w:val="24"/>
          <w:szCs w:val="24"/>
        </w:rPr>
        <w:t xml:space="preserve">  прозорості  та  впровадження </w:t>
      </w:r>
      <w:r w:rsidRPr="002E1D87">
        <w:rPr>
          <w:rFonts w:ascii="Times New Roman" w:hAnsi="Times New Roman" w:cs="Times New Roman"/>
          <w:sz w:val="24"/>
          <w:szCs w:val="24"/>
        </w:rPr>
        <w:t xml:space="preserve">ефективної та відкритої регуляторної політики та нагляду. </w:t>
      </w:r>
    </w:p>
    <w:p w:rsidR="008329DF" w:rsidRPr="002E1D87" w:rsidRDefault="008329DF" w:rsidP="00C1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>У більшості країн східної та центральної Європи функціону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фондовий ринок, серцем якого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є єдина торгова площадка (напр., Варшавська фондoва бір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жа, Празька фондова біржа), на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яких укладається переважна більшість угод із цінними папе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рами. При цьому, обсяги торгів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на організованому ринку є значно більшими, ніж неорган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ізованому. Варто відмітити, що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держава відігравала важливу роль у становленні такої моделі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ринку. Зокрема, це відбувалося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за рахунок приватизації саме через ці фондові майданчики,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часті держави у розробленні їх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структури  та  правил  функціонування,  ефективного 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егулювання,  що  забезпечувало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прозорість та надійність роботи бірж та посилювало ліквідність ринку.  </w:t>
      </w:r>
    </w:p>
    <w:p w:rsidR="008329DF" w:rsidRPr="002E1D87" w:rsidRDefault="008329DF" w:rsidP="00F37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Очевидним  є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,  що  держава,  як  регулятор,  має  забезпечувати  інформаційну прозорість  та  додержання  регулятивних  вимог учасниками 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инку,  зокрема,  вимагати  від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емітентів та інших учасників ринку дотримуватись суворих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стандартів обліку і звітності, права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вчасно і повно розкривати інформацію про компанію і результати діяльності, захищати </w:t>
      </w:r>
    </w:p>
    <w:p w:rsidR="008329DF" w:rsidRPr="002E1D87" w:rsidRDefault="008329DF" w:rsidP="00254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акціонерів.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Метою  реформування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фінансового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 має  бути  створення  ліквідного  та конкурентноздатного ринку, що виконуватиме економічні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функції, притаманні фінансовим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посередникам країн з розвиненою економікою, а саме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обілізація капіталу інвесторів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иверсифікація капіталу та забезпечення інструмен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тів для ефективного управління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ризиками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н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учасникам  ринку  інформації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про  ціни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фінансових  інструментів,  що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сприятиме більш ефективному розподілу ресурсів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с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прияння кращому корпоративному управлінню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з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абезпечення ефективної системи розрахунків та клірингу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BC7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з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меншення проблеми несиметричності інформації між учасниками ринку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2E1D87" w:rsidRDefault="008329DF" w:rsidP="00254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араз фінансовий ринок України (включаючи фондовий ринок)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виконує  більшість  із  цих  функцій.  Окрім  цього  нерозвине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ність  українського  фондового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ринку  створює  ряд  перешкод  для  проведення  економі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чної  політики  і  є  фактором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стримування  подальшого  економічного  розвитку.  Через  практичну  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дсутність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високоліквідних інструментів з низькими ризиками, суттє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 обмежені наявні інструменти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монетарн</w:t>
      </w:r>
      <w:r>
        <w:rPr>
          <w:rFonts w:ascii="Times New Roman" w:hAnsi="Times New Roman" w:cs="Times New Roman"/>
          <w:sz w:val="24"/>
          <w:szCs w:val="24"/>
          <w:lang w:val="uk-UA"/>
        </w:rPr>
        <w:t>ої  політики.  Центральний  бан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к  здебільшого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покладається  на  використання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резервних  вимог,  що  не  є  гнучким  і  ефективним  інструментом</w:t>
      </w:r>
      <w:r>
        <w:rPr>
          <w:rFonts w:ascii="Times New Roman" w:hAnsi="Times New Roman" w:cs="Times New Roman"/>
          <w:sz w:val="24"/>
          <w:szCs w:val="24"/>
          <w:lang w:val="uk-UA"/>
        </w:rPr>
        <w:t>. Б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юджетна  політика  також  сильно  залежить  від  розвитку  фондового  ринку –  пенсійна реформа неможлива без розвинених пенсійних фондів, як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риватних, так і державних. Уже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зараз  нестача  надійних  інструментів  на  внутрішньому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фондовому  ринку  є  серйозним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стримуюючим  фактором  для  розвитку  пенсійних  фондів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 недорозвиненість  пенсійних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фондів  і  інших  інституційних  учасників  гальмує  роз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виток  фондового  ринку  через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недостатність попиту).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Банкіський  сектор,  навіть  у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високорозвинених фінансових системах має обмежені можливо</w:t>
      </w:r>
      <w:r>
        <w:rPr>
          <w:rFonts w:ascii="Times New Roman" w:hAnsi="Times New Roman" w:cs="Times New Roman"/>
          <w:sz w:val="24"/>
          <w:szCs w:val="24"/>
          <w:lang w:val="uk-UA"/>
        </w:rPr>
        <w:t>сті кредитувати великі та/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довготермінові капіталовкладення. Тому, попри успішну 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наміку у банківському секторі,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значна  потреба  у  довготермінових  інвестиціях  залишат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иметься  нереалізованою,  якщо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інституційні вади і перешкоди для розвитку фондового 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нку триватимуть. Наведені вище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системні наслідки нерозвиненого фондового ринку є сер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йозними аргументами на користь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того, що активна політика розвитку ринків капіталу має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бути пріоритетом на найближчі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кілька років і на середньострокову перспективу. </w:t>
      </w:r>
    </w:p>
    <w:p w:rsidR="008329DF" w:rsidRPr="002E1D87" w:rsidRDefault="008329DF" w:rsidP="00254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Виходячи  з  досвіду  країн,  де  фондовий  ринок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успішно  розвивається,  уже  в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короткотерміновому  періоді (1-2  роки)  можна  здійснити 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яд  заходів,  що  можуть  дати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поштовх  до  швидкого  зростання  фондового  ринку.  Такими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 заходи,  що  спрямовані  на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підвищення ліквідності ринку і зростання пропозиції і попиту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ринку. Зокрема, проведення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точкової приватизації через первинне розміщення великих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акетів акцій на організованому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ринку, спрямування іпотечних сертифікатів на організовани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ринок, початок лібералізації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руху капіталу.  </w:t>
      </w:r>
    </w:p>
    <w:p w:rsidR="008329DF" w:rsidRPr="002E1D87" w:rsidRDefault="008329DF" w:rsidP="00254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Ситуація в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визріла для прийняття уже найближчим 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асом стратегічного рішення про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лібералізацію руху капіталу. Це рішення вимагає, перш за вс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е, прийняття нового закону про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валютне регулювання, що візьме за основу принцип вільно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руху капіталу і, як кінцеву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модель, відсутність будь-яких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алютних обмежень. Термін повної реалізації такої моделі –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близько трьох років. Приблизно стільки часу потрібно для 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ворення умов для вільного руху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капіталу в області вдосконалення банківського і фінансового нагляду і зміни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онетарного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режиму.  Оскільки  кроки  з  лібералізації  мають  бути  посту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повими  і  скоординованими  зі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змінами в монетарному режимі, перехідні норми могли б пе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редбачати здійснення валютного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контролю за певним чітко визначеним переліком короткотермінови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операцій, на період не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більше  трьох  років.  Операції  фондового  ринку,  прямі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іноземні  інвестиції,  купівля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нерухомості під інвестиції, довготермінові кредити і т.п.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отрібно звільнити від контролю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раніше, оптимально – з дати набуття чинності новим законом.  </w:t>
      </w:r>
    </w:p>
    <w:p w:rsidR="008329DF" w:rsidRPr="002E1D87" w:rsidRDefault="008329DF" w:rsidP="00016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Розкриття  інформації  про  діяльність  регуляторів  фінансових  ринків  також  є  одним  із вирішальних  факторів  ефективного  функціонування  ринку.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Несвоєчасніть  та  відсутність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інформації створює додатковий фактор невизначеності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ринку та негативно впливає на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>прийняття рішень. На сьогодні формат, структура і граф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ік оприлюднення інформації, що 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подається обома регуляторами, повинні бути переглянуті.  </w:t>
      </w:r>
    </w:p>
    <w:p w:rsidR="008329DF" w:rsidRPr="002E1D87" w:rsidRDefault="008329DF" w:rsidP="00016F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Насамперед, потрібно регулярно, своєчасно і детально публікувати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>про:</w:t>
      </w:r>
      <w:r w:rsidRPr="002E1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29DF" w:rsidRPr="00016F98" w:rsidRDefault="008329DF" w:rsidP="002549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F98">
        <w:rPr>
          <w:rFonts w:ascii="Times New Roman" w:hAnsi="Times New Roman" w:cs="Times New Roman"/>
          <w:sz w:val="24"/>
          <w:szCs w:val="24"/>
          <w:lang w:val="uk-UA"/>
        </w:rPr>
        <w:t xml:space="preserve">стан ринку та його учасників, аналіз на ринку тенденцій, статистичні дані; </w:t>
      </w:r>
    </w:p>
    <w:p w:rsidR="008329DF" w:rsidRPr="00016F98" w:rsidRDefault="008329DF" w:rsidP="002549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F98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окремих секторів ринку фінансових послуг та учасників ринку; </w:t>
      </w:r>
    </w:p>
    <w:p w:rsidR="008329DF" w:rsidRPr="00016F98" w:rsidRDefault="008329DF" w:rsidP="00016F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F98">
        <w:rPr>
          <w:rFonts w:ascii="Times New Roman" w:hAnsi="Times New Roman" w:cs="Times New Roman"/>
          <w:sz w:val="24"/>
          <w:szCs w:val="24"/>
          <w:lang w:val="uk-UA"/>
        </w:rPr>
        <w:t>щодо стратегічних напрямків політики для формування очікувань учасників ринку;</w:t>
      </w:r>
    </w:p>
    <w:p w:rsidR="008329DF" w:rsidRPr="00016F98" w:rsidRDefault="008329DF" w:rsidP="00016F9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F98">
        <w:rPr>
          <w:rFonts w:ascii="Times New Roman" w:hAnsi="Times New Roman" w:cs="Times New Roman"/>
          <w:sz w:val="24"/>
          <w:szCs w:val="24"/>
          <w:lang w:val="uk-UA"/>
        </w:rPr>
        <w:t xml:space="preserve">щодо кроків, спрямованих на забезпечення стабільного функціонування фінансового ринку. </w:t>
      </w:r>
    </w:p>
    <w:p w:rsidR="008329DF" w:rsidRPr="00016F98" w:rsidRDefault="008329DF" w:rsidP="00BC798D">
      <w:pPr>
        <w:pStyle w:val="BodyTextIndent3"/>
        <w:ind w:firstLine="720"/>
        <w:rPr>
          <w:sz w:val="24"/>
          <w:szCs w:val="24"/>
        </w:rPr>
      </w:pPr>
      <w:r w:rsidRPr="00016F98">
        <w:rPr>
          <w:sz w:val="24"/>
          <w:szCs w:val="24"/>
        </w:rPr>
        <w:t xml:space="preserve">Отож, основними напрямками розвитку ринку </w:t>
      </w:r>
      <w:r>
        <w:rPr>
          <w:sz w:val="24"/>
          <w:szCs w:val="24"/>
        </w:rPr>
        <w:t xml:space="preserve">фінансових послуг </w:t>
      </w:r>
      <w:r w:rsidRPr="00016F98">
        <w:rPr>
          <w:sz w:val="24"/>
          <w:szCs w:val="24"/>
        </w:rPr>
        <w:t xml:space="preserve">є: </w:t>
      </w:r>
    </w:p>
    <w:p w:rsidR="008329DF" w:rsidRPr="00016F98" w:rsidRDefault="008329DF" w:rsidP="00BC798D">
      <w:pPr>
        <w:pStyle w:val="BodyTextIndent3"/>
        <w:numPr>
          <w:ilvl w:val="0"/>
          <w:numId w:val="3"/>
        </w:numPr>
        <w:tabs>
          <w:tab w:val="num" w:pos="0"/>
          <w:tab w:val="num" w:pos="1571"/>
        </w:tabs>
        <w:ind w:left="0" w:firstLine="720"/>
        <w:rPr>
          <w:sz w:val="24"/>
          <w:szCs w:val="24"/>
        </w:rPr>
      </w:pPr>
      <w:r w:rsidRPr="00016F98">
        <w:rPr>
          <w:sz w:val="24"/>
          <w:szCs w:val="24"/>
        </w:rPr>
        <w:t>розширення технологічних можливостей фондових бірж шляхом об'єднання в єдину фондову систему, створену на основі дворівневої моделі, де на першому рівні формується взаємодія брокерських контор з фондовими біржами, а на другому взаємодія фондових бірж із технічним центром єдиної системи;</w:t>
      </w:r>
    </w:p>
    <w:p w:rsidR="008329DF" w:rsidRPr="00016F98" w:rsidRDefault="008329DF" w:rsidP="00BC798D">
      <w:pPr>
        <w:numPr>
          <w:ilvl w:val="0"/>
          <w:numId w:val="3"/>
        </w:numPr>
        <w:tabs>
          <w:tab w:val="num" w:pos="0"/>
          <w:tab w:val="num" w:pos="157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F98">
        <w:rPr>
          <w:rFonts w:ascii="Times New Roman" w:hAnsi="Times New Roman" w:cs="Times New Roman"/>
          <w:sz w:val="24"/>
          <w:szCs w:val="24"/>
          <w:lang w:val="uk-UA"/>
        </w:rPr>
        <w:t>забезпечення прозорості і публічності акціонерних товариств;</w:t>
      </w:r>
    </w:p>
    <w:p w:rsidR="008329DF" w:rsidRPr="00016F98" w:rsidRDefault="008329DF" w:rsidP="00BC798D">
      <w:pPr>
        <w:numPr>
          <w:ilvl w:val="0"/>
          <w:numId w:val="3"/>
        </w:numPr>
        <w:tabs>
          <w:tab w:val="num" w:pos="0"/>
          <w:tab w:val="num" w:pos="157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F98">
        <w:rPr>
          <w:rFonts w:ascii="Times New Roman" w:hAnsi="Times New Roman" w:cs="Times New Roman"/>
          <w:sz w:val="24"/>
          <w:szCs w:val="24"/>
          <w:lang w:val="uk-UA"/>
        </w:rPr>
        <w:t>регулювання податкового законодавства, що стимулює роботу ринку;</w:t>
      </w:r>
    </w:p>
    <w:p w:rsidR="008329DF" w:rsidRPr="00016F98" w:rsidRDefault="008329DF" w:rsidP="00BC798D">
      <w:pPr>
        <w:pStyle w:val="BodyTextIndent3"/>
        <w:numPr>
          <w:ilvl w:val="0"/>
          <w:numId w:val="3"/>
        </w:numPr>
        <w:tabs>
          <w:tab w:val="num" w:pos="0"/>
          <w:tab w:val="num" w:pos="1571"/>
        </w:tabs>
        <w:ind w:left="0" w:firstLine="720"/>
        <w:rPr>
          <w:sz w:val="24"/>
          <w:szCs w:val="24"/>
        </w:rPr>
      </w:pPr>
      <w:r w:rsidRPr="00016F98">
        <w:rPr>
          <w:sz w:val="24"/>
          <w:szCs w:val="24"/>
        </w:rPr>
        <w:t>проведення раціональної дивідендної політики корпорацій.</w:t>
      </w:r>
    </w:p>
    <w:p w:rsidR="008329DF" w:rsidRPr="002E1D87" w:rsidRDefault="008329DF" w:rsidP="002549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29DF" w:rsidRPr="002E1D87" w:rsidSect="002E1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EC"/>
    <w:multiLevelType w:val="hybridMultilevel"/>
    <w:tmpl w:val="A5DC9094"/>
    <w:lvl w:ilvl="0" w:tplc="27C076E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63A6A"/>
    <w:multiLevelType w:val="hybridMultilevel"/>
    <w:tmpl w:val="FE941AB2"/>
    <w:lvl w:ilvl="0" w:tplc="27C076E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5507B2"/>
    <w:multiLevelType w:val="hybridMultilevel"/>
    <w:tmpl w:val="B00A1AE6"/>
    <w:lvl w:ilvl="0" w:tplc="D878256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3D"/>
    <w:rsid w:val="00016F98"/>
    <w:rsid w:val="001F1860"/>
    <w:rsid w:val="002549FA"/>
    <w:rsid w:val="002E1D87"/>
    <w:rsid w:val="00323E3D"/>
    <w:rsid w:val="005A2AFC"/>
    <w:rsid w:val="0060145F"/>
    <w:rsid w:val="006A090B"/>
    <w:rsid w:val="007636B0"/>
    <w:rsid w:val="008329DF"/>
    <w:rsid w:val="00BC798D"/>
    <w:rsid w:val="00C161ED"/>
    <w:rsid w:val="00F37E53"/>
    <w:rsid w:val="00F6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3E3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6F9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016F98"/>
    <w:pPr>
      <w:tabs>
        <w:tab w:val="num" w:pos="0"/>
      </w:tabs>
      <w:spacing w:after="0" w:line="360" w:lineRule="auto"/>
      <w:ind w:firstLine="540"/>
      <w:jc w:val="both"/>
    </w:pPr>
    <w:rPr>
      <w:rFonts w:cs="Times New Roman"/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16F98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1133</Words>
  <Characters>6464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Asus</cp:lastModifiedBy>
  <cp:revision>9</cp:revision>
  <dcterms:created xsi:type="dcterms:W3CDTF">2011-03-11T20:18:00Z</dcterms:created>
  <dcterms:modified xsi:type="dcterms:W3CDTF">2017-07-02T18:56:00Z</dcterms:modified>
</cp:coreProperties>
</file>