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5C" w:rsidRPr="0061316A" w:rsidRDefault="00B837C2" w:rsidP="00B83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16A">
        <w:rPr>
          <w:rFonts w:ascii="Times New Roman" w:eastAsia="Calibri" w:hAnsi="Times New Roman" w:cs="Times New Roman"/>
          <w:b/>
          <w:sz w:val="28"/>
          <w:szCs w:val="28"/>
        </w:rPr>
        <w:t xml:space="preserve">АНАЛІЗ СТРУКТУРНИХ </w:t>
      </w:r>
      <w:r w:rsidR="0061316A" w:rsidRPr="0061316A">
        <w:rPr>
          <w:rFonts w:ascii="Times New Roman" w:eastAsia="Calibri" w:hAnsi="Times New Roman" w:cs="Times New Roman"/>
          <w:b/>
          <w:sz w:val="28"/>
          <w:szCs w:val="28"/>
        </w:rPr>
        <w:t xml:space="preserve">РЕГІОНАЛЬНИХ ВІДМІННОСТЕЙ </w:t>
      </w:r>
      <w:r w:rsidRPr="0061316A">
        <w:rPr>
          <w:rFonts w:ascii="Times New Roman" w:eastAsia="Calibri" w:hAnsi="Times New Roman" w:cs="Times New Roman"/>
          <w:b/>
          <w:sz w:val="28"/>
          <w:szCs w:val="28"/>
        </w:rPr>
        <w:t>У ДОХОДАХ ТА ВИДАТКАХ СУБ’ЄКТІВ ТУРИСТИЧНОЇ ДІЯЛЬНОСТІ</w:t>
      </w:r>
    </w:p>
    <w:p w:rsidR="00FA65A5" w:rsidRPr="0061316A" w:rsidRDefault="00B837C2" w:rsidP="00B837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16A">
        <w:rPr>
          <w:rFonts w:ascii="Times New Roman" w:eastAsia="Times New Roman" w:hAnsi="Times New Roman" w:cs="Times New Roman"/>
          <w:b/>
          <w:sz w:val="28"/>
          <w:szCs w:val="28"/>
        </w:rPr>
        <w:t>ШЕВЧУК І. Б.</w:t>
      </w:r>
    </w:p>
    <w:p w:rsidR="00FA65A5" w:rsidRPr="0061316A" w:rsidRDefault="00B837C2" w:rsidP="00B837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316A">
        <w:rPr>
          <w:rFonts w:ascii="Times New Roman" w:eastAsia="Times New Roman" w:hAnsi="Times New Roman" w:cs="Times New Roman"/>
          <w:i/>
          <w:sz w:val="28"/>
          <w:szCs w:val="28"/>
        </w:rPr>
        <w:t>к.е.н.</w:t>
      </w:r>
      <w:r w:rsidR="00FA65A5" w:rsidRPr="0061316A">
        <w:rPr>
          <w:rFonts w:ascii="Times New Roman" w:eastAsia="Times New Roman" w:hAnsi="Times New Roman" w:cs="Times New Roman"/>
          <w:i/>
          <w:sz w:val="28"/>
          <w:szCs w:val="28"/>
        </w:rPr>
        <w:t>, доцент кафедри економічної кібернетики</w:t>
      </w:r>
    </w:p>
    <w:p w:rsidR="00B10E5C" w:rsidRPr="0061316A" w:rsidRDefault="00B10E5C" w:rsidP="00B837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37C2" w:rsidRPr="0061316A">
        <w:rPr>
          <w:rFonts w:ascii="Times New Roman" w:eastAsia="Times New Roman" w:hAnsi="Times New Roman" w:cs="Times New Roman"/>
          <w:b/>
          <w:sz w:val="28"/>
          <w:szCs w:val="28"/>
        </w:rPr>
        <w:t xml:space="preserve">БІЛОЦЕРКОВЕЦЬ </w:t>
      </w:r>
      <w:r w:rsidR="0043017F" w:rsidRPr="0061316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B837C2" w:rsidRPr="00613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017F" w:rsidRPr="0061316A"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B10E5C" w:rsidRPr="0061316A" w:rsidRDefault="00B10E5C" w:rsidP="00B837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316A">
        <w:rPr>
          <w:rFonts w:ascii="Times New Roman" w:eastAsia="Times New Roman" w:hAnsi="Times New Roman" w:cs="Times New Roman"/>
          <w:i/>
          <w:sz w:val="28"/>
          <w:szCs w:val="28"/>
        </w:rPr>
        <w:t>магістр</w:t>
      </w:r>
    </w:p>
    <w:p w:rsidR="00B10E5C" w:rsidRPr="0061316A" w:rsidRDefault="00B10E5C" w:rsidP="00B837C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1316A">
        <w:rPr>
          <w:rFonts w:ascii="Times New Roman" w:eastAsia="Times New Roman" w:hAnsi="Times New Roman" w:cs="Times New Roman"/>
          <w:i/>
          <w:sz w:val="28"/>
          <w:szCs w:val="28"/>
        </w:rPr>
        <w:t>Львівський національний університет імені Івана Франка</w:t>
      </w:r>
    </w:p>
    <w:p w:rsidR="00B10E5C" w:rsidRPr="0061316A" w:rsidRDefault="00B10E5C" w:rsidP="00B837C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1316A">
        <w:rPr>
          <w:rFonts w:ascii="Times New Roman" w:eastAsia="Times New Roman" w:hAnsi="Times New Roman" w:cs="Times New Roman"/>
          <w:i/>
          <w:sz w:val="28"/>
          <w:szCs w:val="28"/>
        </w:rPr>
        <w:t>м. Львів, Україна</w:t>
      </w:r>
    </w:p>
    <w:p w:rsidR="00B10E5C" w:rsidRPr="0061316A" w:rsidRDefault="00B10E5C" w:rsidP="00B837C2">
      <w:pPr>
        <w:spacing w:after="0" w:line="360" w:lineRule="auto"/>
        <w:rPr>
          <w:rFonts w:ascii="Times New Roman" w:hAnsi="Times New Roman" w:cs="Times New Roman"/>
        </w:rPr>
      </w:pPr>
    </w:p>
    <w:p w:rsidR="0043017F" w:rsidRPr="0061316A" w:rsidRDefault="0061316A" w:rsidP="00973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Соціально-економічні та суспільно-політичні </w:t>
      </w:r>
      <w:r w:rsidR="001D7539">
        <w:rPr>
          <w:rFonts w:ascii="Times New Roman" w:hAnsi="Times New Roman" w:cs="Times New Roman"/>
          <w:sz w:val="28"/>
          <w:szCs w:val="28"/>
        </w:rPr>
        <w:t>процеси</w:t>
      </w:r>
      <w:r>
        <w:rPr>
          <w:rFonts w:ascii="Times New Roman" w:hAnsi="Times New Roman" w:cs="Times New Roman"/>
          <w:sz w:val="28"/>
          <w:szCs w:val="28"/>
        </w:rPr>
        <w:t xml:space="preserve">, які відбулись в Україні </w:t>
      </w:r>
      <w:r w:rsidR="001D75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останні п’ять років, 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ттєво позначились на </w:t>
      </w:r>
      <w:r w:rsidR="00973B58">
        <w:rPr>
          <w:rFonts w:ascii="Times New Roman" w:hAnsi="Times New Roman" w:cs="Times New Roman"/>
          <w:sz w:val="28"/>
          <w:szCs w:val="28"/>
        </w:rPr>
        <w:t xml:space="preserve">функціонуванні як національного, так і регіональних ринках </w:t>
      </w:r>
      <w:r w:rsidR="00973B58">
        <w:rPr>
          <w:rFonts w:ascii="Times New Roman" w:hAnsi="Times New Roman" w:cs="Times New Roman"/>
          <w:sz w:val="28"/>
          <w:szCs w:val="28"/>
        </w:rPr>
        <w:t>туристичних</w:t>
      </w:r>
      <w:r w:rsidR="00973B58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973B58">
        <w:rPr>
          <w:rFonts w:ascii="Times New Roman" w:hAnsi="Times New Roman" w:cs="Times New Roman"/>
          <w:sz w:val="28"/>
          <w:szCs w:val="28"/>
        </w:rPr>
        <w:t>.</w:t>
      </w:r>
      <w:r w:rsidR="00973B58">
        <w:rPr>
          <w:rFonts w:ascii="Times New Roman" w:hAnsi="Times New Roman" w:cs="Times New Roman"/>
          <w:sz w:val="28"/>
          <w:szCs w:val="28"/>
        </w:rPr>
        <w:t xml:space="preserve"> </w:t>
      </w:r>
      <w:r w:rsidR="0043017F" w:rsidRPr="0061316A">
        <w:rPr>
          <w:rFonts w:ascii="Times New Roman" w:hAnsi="Times New Roman" w:cs="Times New Roman"/>
          <w:sz w:val="28"/>
          <w:szCs w:val="28"/>
        </w:rPr>
        <w:t xml:space="preserve">Кількісно оцінити масштаб таких </w:t>
      </w:r>
      <w:r w:rsidR="00973B58">
        <w:rPr>
          <w:rFonts w:ascii="Times New Roman" w:hAnsi="Times New Roman" w:cs="Times New Roman"/>
          <w:sz w:val="28"/>
          <w:szCs w:val="28"/>
        </w:rPr>
        <w:t>змін</w:t>
      </w:r>
      <w:r w:rsidR="0043017F" w:rsidRPr="0061316A">
        <w:rPr>
          <w:rFonts w:ascii="Times New Roman" w:hAnsi="Times New Roman" w:cs="Times New Roman"/>
          <w:sz w:val="28"/>
          <w:szCs w:val="28"/>
        </w:rPr>
        <w:t xml:space="preserve"> можна за допомогою інтегрального коефіцієнта структурних змін А. </w:t>
      </w:r>
      <w:proofErr w:type="spellStart"/>
      <w:r w:rsidR="0043017F" w:rsidRPr="0061316A">
        <w:rPr>
          <w:rFonts w:ascii="Times New Roman" w:hAnsi="Times New Roman" w:cs="Times New Roman"/>
          <w:sz w:val="28"/>
          <w:szCs w:val="28"/>
        </w:rPr>
        <w:t>Салаї</w:t>
      </w:r>
      <w:proofErr w:type="spellEnd"/>
      <w:r w:rsidR="0043017F" w:rsidRPr="0061316A">
        <w:rPr>
          <w:rFonts w:ascii="Times New Roman" w:hAnsi="Times New Roman" w:cs="Times New Roman"/>
          <w:sz w:val="28"/>
          <w:szCs w:val="28"/>
        </w:rPr>
        <w:t xml:space="preserve"> − </w:t>
      </w:r>
      <w:r w:rsidR="0043017F" w:rsidRPr="0061316A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3" ShapeID="_x0000_i1025" DrawAspect="Content" ObjectID="_1605885074" r:id="rId6"/>
        </w:object>
      </w:r>
      <w:r w:rsidR="0043017F" w:rsidRPr="0061316A">
        <w:rPr>
          <w:rFonts w:ascii="Times New Roman" w:hAnsi="Times New Roman" w:cs="Times New Roman"/>
          <w:sz w:val="28"/>
          <w:szCs w:val="28"/>
        </w:rPr>
        <w:t xml:space="preserve">, або інтегрального коефіцієнта структурних відмінностей </w:t>
      </w:r>
      <w:proofErr w:type="spellStart"/>
      <w:r w:rsidR="0043017F" w:rsidRPr="0061316A">
        <w:rPr>
          <w:rFonts w:ascii="Times New Roman" w:hAnsi="Times New Roman" w:cs="Times New Roman"/>
          <w:sz w:val="28"/>
          <w:szCs w:val="28"/>
        </w:rPr>
        <w:t>Гатєва</w:t>
      </w:r>
      <w:proofErr w:type="spellEnd"/>
      <w:r w:rsidR="0043017F" w:rsidRPr="0061316A">
        <w:rPr>
          <w:rFonts w:ascii="Times New Roman" w:hAnsi="Times New Roman" w:cs="Times New Roman"/>
          <w:sz w:val="28"/>
          <w:szCs w:val="28"/>
        </w:rPr>
        <w:t xml:space="preserve"> </w:t>
      </w:r>
      <w:r w:rsidR="00B837C2" w:rsidRPr="0061316A">
        <w:rPr>
          <w:rFonts w:ascii="Times New Roman" w:hAnsi="Times New Roman" w:cs="Times New Roman"/>
          <w:sz w:val="28"/>
          <w:szCs w:val="28"/>
        </w:rPr>
        <w:t>[</w:t>
      </w:r>
      <w:r w:rsidR="00B837C2" w:rsidRPr="0061316A">
        <w:rPr>
          <w:rFonts w:ascii="Times New Roman" w:hAnsi="Times New Roman" w:cs="Times New Roman"/>
          <w:sz w:val="28"/>
          <w:szCs w:val="28"/>
        </w:rPr>
        <w:t>1</w:t>
      </w:r>
      <w:r w:rsidR="00B837C2" w:rsidRPr="0061316A">
        <w:rPr>
          <w:rFonts w:ascii="Times New Roman" w:hAnsi="Times New Roman" w:cs="Times New Roman"/>
          <w:sz w:val="28"/>
          <w:szCs w:val="28"/>
        </w:rPr>
        <w:t>, С. 166-169]</w:t>
      </w:r>
      <w:r w:rsidR="0043017F" w:rsidRPr="0061316A">
        <w:rPr>
          <w:rFonts w:ascii="Times New Roman" w:hAnsi="Times New Roman" w:cs="Times New Roman"/>
          <w:sz w:val="28"/>
          <w:szCs w:val="28"/>
        </w:rPr>
        <w:t>:</w:t>
      </w:r>
    </w:p>
    <w:p w:rsidR="0043017F" w:rsidRPr="0061316A" w:rsidRDefault="0043017F" w:rsidP="004301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position w:val="-62"/>
          <w:sz w:val="28"/>
          <w:szCs w:val="28"/>
        </w:rPr>
        <w:object w:dxaOrig="3900" w:dyaOrig="1380">
          <v:shape id="_x0000_i1026" type="#_x0000_t75" style="width:195pt;height:69pt" o:ole="">
            <v:imagedata r:id="rId7" o:title=""/>
          </v:shape>
          <o:OLEObject Type="Embed" ProgID="Equation.3" ShapeID="_x0000_i1026" DrawAspect="Content" ObjectID="_1605885075" r:id="rId8"/>
        </w:object>
      </w:r>
      <w:r w:rsidRPr="0061316A">
        <w:rPr>
          <w:rFonts w:ascii="Times New Roman" w:hAnsi="Times New Roman" w:cs="Times New Roman"/>
          <w:sz w:val="28"/>
          <w:szCs w:val="28"/>
        </w:rPr>
        <w:t>.</w:t>
      </w:r>
      <w:r w:rsidRPr="0061316A">
        <w:rPr>
          <w:rFonts w:ascii="Times New Roman" w:hAnsi="Times New Roman" w:cs="Times New Roman"/>
          <w:sz w:val="28"/>
          <w:szCs w:val="28"/>
        </w:rPr>
        <w:tab/>
      </w:r>
      <w:r w:rsidRPr="0061316A">
        <w:rPr>
          <w:rFonts w:ascii="Times New Roman" w:hAnsi="Times New Roman" w:cs="Times New Roman"/>
          <w:sz w:val="28"/>
          <w:szCs w:val="28"/>
        </w:rPr>
        <w:tab/>
      </w:r>
      <w:r w:rsidRPr="0061316A">
        <w:rPr>
          <w:rFonts w:ascii="Times New Roman" w:hAnsi="Times New Roman" w:cs="Times New Roman"/>
          <w:sz w:val="28"/>
          <w:szCs w:val="28"/>
        </w:rPr>
        <w:tab/>
      </w:r>
      <w:r w:rsidRPr="0061316A">
        <w:rPr>
          <w:rFonts w:ascii="Times New Roman" w:hAnsi="Times New Roman" w:cs="Times New Roman"/>
          <w:sz w:val="28"/>
          <w:szCs w:val="28"/>
        </w:rPr>
        <w:tab/>
        <w:t>(1)</w:t>
      </w: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 xml:space="preserve">де </w:t>
      </w:r>
      <w:r w:rsidRPr="0061316A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27" type="#_x0000_t75" style="width:33pt;height:18.75pt" o:ole="">
            <v:imagedata r:id="rId9" o:title=""/>
          </v:shape>
          <o:OLEObject Type="Embed" ProgID="Equation.3" ShapeID="_x0000_i1027" DrawAspect="Content" ObjectID="_1605885076" r:id="rId10"/>
        </w:object>
      </w:r>
      <w:r w:rsidRPr="0061316A">
        <w:rPr>
          <w:rFonts w:ascii="Times New Roman" w:hAnsi="Times New Roman" w:cs="Times New Roman"/>
          <w:sz w:val="28"/>
          <w:szCs w:val="28"/>
        </w:rPr>
        <w:t xml:space="preserve"> − відносні показники структури сукупності </w:t>
      </w:r>
      <w:r w:rsidRPr="0061316A">
        <w:rPr>
          <w:rFonts w:ascii="Times New Roman" w:hAnsi="Times New Roman" w:cs="Times New Roman"/>
          <w:position w:val="-6"/>
          <w:sz w:val="28"/>
          <w:szCs w:val="28"/>
        </w:rPr>
        <w:object w:dxaOrig="139" w:dyaOrig="260">
          <v:shape id="_x0000_i1028" type="#_x0000_t75" style="width:6.75pt;height:12.75pt" o:ole="">
            <v:imagedata r:id="rId11" o:title=""/>
          </v:shape>
          <o:OLEObject Type="Embed" ProgID="Equation.3" ShapeID="_x0000_i1028" DrawAspect="Content" ObjectID="_1605885077" r:id="rId12"/>
        </w:object>
      </w:r>
      <w:r w:rsidRPr="0061316A">
        <w:rPr>
          <w:rFonts w:ascii="Times New Roman" w:hAnsi="Times New Roman" w:cs="Times New Roman"/>
          <w:sz w:val="28"/>
          <w:szCs w:val="28"/>
        </w:rPr>
        <w:t>-го регіону у базовому і звітному періодах;</w:t>
      </w:r>
      <w:r w:rsidR="00FA65A5" w:rsidRPr="0061316A">
        <w:rPr>
          <w:rFonts w:ascii="Times New Roman" w:hAnsi="Times New Roman" w:cs="Times New Roman"/>
          <w:sz w:val="28"/>
          <w:szCs w:val="28"/>
        </w:rPr>
        <w:t xml:space="preserve"> </w:t>
      </w:r>
      <w:r w:rsidRPr="0061316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605885078" r:id="rId14"/>
        </w:object>
      </w:r>
      <w:r w:rsidRPr="0061316A">
        <w:rPr>
          <w:rFonts w:ascii="Times New Roman" w:hAnsi="Times New Roman" w:cs="Times New Roman"/>
          <w:sz w:val="28"/>
          <w:szCs w:val="28"/>
        </w:rPr>
        <w:t xml:space="preserve"> − кількість груп (регіонів) в сукупності (Україна).</w:t>
      </w: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61316A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30" type="#_x0000_t75" style="width:33pt;height:18pt" o:ole="">
            <v:imagedata r:id="rId15" o:title=""/>
          </v:shape>
          <o:OLEObject Type="Embed" ProgID="Equation.3" ShapeID="_x0000_i1030" DrawAspect="Content" ObjectID="_1605885079" r:id="rId16"/>
        </w:object>
      </w:r>
      <w:r w:rsidRPr="0061316A">
        <w:rPr>
          <w:rFonts w:ascii="Times New Roman" w:hAnsi="Times New Roman" w:cs="Times New Roman"/>
          <w:sz w:val="28"/>
          <w:szCs w:val="28"/>
        </w:rPr>
        <w:t xml:space="preserve"> або </w:t>
      </w:r>
      <w:r w:rsidRPr="0061316A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31" type="#_x0000_t75" style="width:35.25pt;height:18pt" o:ole="">
            <v:imagedata r:id="rId17" o:title=""/>
          </v:shape>
          <o:OLEObject Type="Embed" ProgID="Equation.3" ShapeID="_x0000_i1031" DrawAspect="Content" ObjectID="_1605885080" r:id="rId18"/>
        </w:object>
      </w:r>
      <w:r w:rsidRPr="0061316A">
        <w:rPr>
          <w:rFonts w:ascii="Times New Roman" w:hAnsi="Times New Roman" w:cs="Times New Roman"/>
          <w:sz w:val="28"/>
          <w:szCs w:val="28"/>
        </w:rPr>
        <w:t xml:space="preserve">, то змін не відбулося, якщо </w:t>
      </w:r>
      <w:r w:rsidRPr="0061316A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32" type="#_x0000_t75" style="width:33pt;height:18pt" o:ole="">
            <v:imagedata r:id="rId19" o:title=""/>
          </v:shape>
          <o:OLEObject Type="Embed" ProgID="Equation.3" ShapeID="_x0000_i1032" DrawAspect="Content" ObjectID="_1605885081" r:id="rId20"/>
        </w:object>
      </w:r>
      <w:r w:rsidRPr="0061316A">
        <w:rPr>
          <w:rFonts w:ascii="Times New Roman" w:hAnsi="Times New Roman" w:cs="Times New Roman"/>
          <w:sz w:val="28"/>
          <w:szCs w:val="28"/>
        </w:rPr>
        <w:t xml:space="preserve"> або </w:t>
      </w:r>
      <w:r w:rsidRPr="0061316A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33" type="#_x0000_t75" style="width:33pt;height:18pt" o:ole="">
            <v:imagedata r:id="rId21" o:title=""/>
          </v:shape>
          <o:OLEObject Type="Embed" ProgID="Equation.3" ShapeID="_x0000_i1033" DrawAspect="Content" ObjectID="_1605885082" r:id="rId22"/>
        </w:object>
      </w:r>
      <w:r w:rsidRPr="0061316A">
        <w:rPr>
          <w:rFonts w:ascii="Times New Roman" w:hAnsi="Times New Roman" w:cs="Times New Roman"/>
          <w:sz w:val="28"/>
          <w:szCs w:val="28"/>
        </w:rPr>
        <w:t>, то відбулися максимальні структурні зрушення.</w:t>
      </w:r>
    </w:p>
    <w:p w:rsidR="0043017F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="0061316A" w:rsidRPr="0061316A">
        <w:rPr>
          <w:rFonts w:ascii="Times New Roman" w:hAnsi="Times New Roman" w:cs="Times New Roman"/>
          <w:sz w:val="28"/>
          <w:szCs w:val="28"/>
        </w:rPr>
        <w:t>цих</w:t>
      </w:r>
      <w:r w:rsidRPr="0061316A">
        <w:rPr>
          <w:rFonts w:ascii="Times New Roman" w:hAnsi="Times New Roman" w:cs="Times New Roman"/>
          <w:sz w:val="28"/>
          <w:szCs w:val="28"/>
        </w:rPr>
        <w:t xml:space="preserve"> коефіцієнтів встановимо рівень розходження в структурі </w:t>
      </w:r>
      <w:r w:rsidR="0061316A" w:rsidRPr="0061316A">
        <w:rPr>
          <w:rFonts w:ascii="Times New Roman" w:hAnsi="Times New Roman" w:cs="Times New Roman"/>
          <w:sz w:val="28"/>
          <w:szCs w:val="28"/>
        </w:rPr>
        <w:t>доходів та видатків суб’єктів туристичної діяльності</w:t>
      </w:r>
      <w:r w:rsidRPr="0061316A">
        <w:rPr>
          <w:rFonts w:ascii="Times New Roman" w:hAnsi="Times New Roman" w:cs="Times New Roman"/>
          <w:sz w:val="28"/>
          <w:szCs w:val="28"/>
        </w:rPr>
        <w:t xml:space="preserve"> у 2013-2017 рр.</w:t>
      </w:r>
      <w:r w:rsidR="0061316A" w:rsidRPr="0061316A">
        <w:rPr>
          <w:rFonts w:ascii="Times New Roman" w:hAnsi="Times New Roman" w:cs="Times New Roman"/>
          <w:sz w:val="28"/>
          <w:szCs w:val="28"/>
        </w:rPr>
        <w:t xml:space="preserve"> у розрізі регіонів. Так, у</w:t>
      </w:r>
      <w:r w:rsidRPr="0061316A">
        <w:rPr>
          <w:rFonts w:ascii="Times New Roman" w:hAnsi="Times New Roman" w:cs="Times New Roman"/>
          <w:bCs/>
          <w:sz w:val="28"/>
        </w:rPr>
        <w:t xml:space="preserve"> 2014-2015 рр. дохід суб’єктів туристичної діяльності від надання туристичних послуг (без  ПДВ, акцизів і аналогічних обов'язкових платежів) постійно зменшувався, а з 2016 р. його динаміка знову набула позитивної тенденції та на кінець 2017 р. його обсяг перевищив показник 2013 р. у 3 рази (</w:t>
      </w:r>
      <w:r w:rsidR="00CB46BA" w:rsidRPr="0061316A">
        <w:rPr>
          <w:rFonts w:ascii="Times New Roman" w:hAnsi="Times New Roman" w:cs="Times New Roman"/>
          <w:bCs/>
          <w:sz w:val="28"/>
        </w:rPr>
        <w:t>табл. 1</w:t>
      </w:r>
      <w:r w:rsidRPr="0061316A">
        <w:rPr>
          <w:rFonts w:ascii="Times New Roman" w:hAnsi="Times New Roman" w:cs="Times New Roman"/>
          <w:bCs/>
          <w:sz w:val="28"/>
        </w:rPr>
        <w:t>). Усе це відповідним чином позначилось на регіональній структурі.</w:t>
      </w:r>
    </w:p>
    <w:p w:rsidR="00973B58" w:rsidRPr="0061316A" w:rsidRDefault="00973B58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3017F" w:rsidRPr="0061316A" w:rsidRDefault="0043017F" w:rsidP="00B837C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 w:rsidRPr="0061316A">
        <w:rPr>
          <w:rFonts w:ascii="Times New Roman" w:hAnsi="Times New Roman" w:cs="Times New Roman"/>
          <w:bCs/>
          <w:i/>
          <w:sz w:val="28"/>
        </w:rPr>
        <w:lastRenderedPageBreak/>
        <w:t xml:space="preserve">Таблиця </w:t>
      </w:r>
      <w:r w:rsidR="00CB46BA" w:rsidRPr="0061316A">
        <w:rPr>
          <w:rFonts w:ascii="Times New Roman" w:hAnsi="Times New Roman" w:cs="Times New Roman"/>
          <w:bCs/>
          <w:i/>
          <w:sz w:val="28"/>
        </w:rPr>
        <w:t>1</w:t>
      </w:r>
    </w:p>
    <w:p w:rsidR="0043017F" w:rsidRPr="0061316A" w:rsidRDefault="0043017F" w:rsidP="00B83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1316A">
        <w:rPr>
          <w:rFonts w:ascii="Times New Roman" w:hAnsi="Times New Roman" w:cs="Times New Roman"/>
          <w:b/>
          <w:bCs/>
          <w:sz w:val="28"/>
        </w:rPr>
        <w:t xml:space="preserve">Дохід від надання туристичних послуг (без  ПДВ, акцизів і аналогічних обов'язкових платежів) </w:t>
      </w:r>
    </w:p>
    <w:p w:rsidR="0043017F" w:rsidRPr="0061316A" w:rsidRDefault="0043017F" w:rsidP="00B837C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>тис. грн.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66"/>
        <w:gridCol w:w="866"/>
        <w:gridCol w:w="867"/>
        <w:gridCol w:w="866"/>
        <w:gridCol w:w="946"/>
        <w:gridCol w:w="623"/>
        <w:gridCol w:w="624"/>
        <w:gridCol w:w="624"/>
        <w:gridCol w:w="624"/>
        <w:gridCol w:w="624"/>
      </w:tblGrid>
      <w:tr w:rsidR="0061316A" w:rsidRPr="0061316A" w:rsidTr="00620399">
        <w:trPr>
          <w:jc w:val="center"/>
        </w:trPr>
        <w:tc>
          <w:tcPr>
            <w:tcW w:w="2076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Регіони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2013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2014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2015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2016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2017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Відносні показники </w:t>
            </w:r>
          </w:p>
          <w:p w:rsidR="0043017F" w:rsidRPr="0061316A" w:rsidRDefault="0043017F" w:rsidP="004301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структури, %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623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2013 </w:t>
            </w:r>
          </w:p>
        </w:tc>
        <w:tc>
          <w:tcPr>
            <w:tcW w:w="624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2014</w:t>
            </w:r>
          </w:p>
        </w:tc>
        <w:tc>
          <w:tcPr>
            <w:tcW w:w="624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2015</w:t>
            </w:r>
          </w:p>
        </w:tc>
        <w:tc>
          <w:tcPr>
            <w:tcW w:w="624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2017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b/>
                <w:sz w:val="24"/>
                <w:szCs w:val="24"/>
              </w:rPr>
            </w:pPr>
            <w:r w:rsidRPr="0061316A">
              <w:rPr>
                <w:b/>
                <w:sz w:val="24"/>
                <w:szCs w:val="24"/>
              </w:rPr>
              <w:t xml:space="preserve">Україна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b/>
                <w:sz w:val="18"/>
                <w:szCs w:val="18"/>
              </w:rPr>
              <w:t>6496796,6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b/>
                <w:sz w:val="18"/>
                <w:szCs w:val="18"/>
              </w:rPr>
              <w:t>5263173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b/>
                <w:sz w:val="18"/>
                <w:szCs w:val="18"/>
              </w:rPr>
              <w:t>5015349,2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1316A">
              <w:rPr>
                <w:rFonts w:ascii="Times New Roman" w:hAnsi="Times New Roman" w:cs="Times New Roman"/>
                <w:b/>
                <w:sz w:val="16"/>
                <w:szCs w:val="16"/>
              </w:rPr>
              <w:t>11935681,7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b/>
                <w:sz w:val="18"/>
                <w:szCs w:val="18"/>
              </w:rPr>
              <w:t>19022629,6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Вінниц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13242,7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11352,5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18873,9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27379,6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35811,1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Волинс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13115,8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8933,5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14235,3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18356,4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25931,1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Дніпропетровс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46083,8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25921,7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42171,7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48913,2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66271,0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Донец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49757,7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2000,2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22773,9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99465,9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74810,6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Жит</w:t>
            </w:r>
            <w:r w:rsidRPr="0061316A">
              <w:rPr>
                <w:sz w:val="24"/>
                <w:szCs w:val="24"/>
              </w:rPr>
              <w:t>о</w:t>
            </w:r>
            <w:r w:rsidRPr="0061316A">
              <w:rPr>
                <w:sz w:val="24"/>
                <w:szCs w:val="24"/>
              </w:rPr>
              <w:t>мирська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4288,9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1948,1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3967,5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5983,9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6841,5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Зака</w:t>
            </w:r>
            <w:r w:rsidRPr="0061316A">
              <w:rPr>
                <w:sz w:val="24"/>
                <w:szCs w:val="24"/>
              </w:rPr>
              <w:t>р</w:t>
            </w:r>
            <w:r w:rsidRPr="0061316A">
              <w:rPr>
                <w:sz w:val="24"/>
                <w:szCs w:val="24"/>
              </w:rPr>
              <w:t>патська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10015,3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8537,5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9441,4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13174,3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16701,3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Запоріз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28721,1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12711,8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18711,9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26681,4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33133,0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right="-57" w:firstLine="0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Івано-Франкі</w:t>
            </w:r>
            <w:r w:rsidRPr="0061316A">
              <w:rPr>
                <w:sz w:val="24"/>
                <w:szCs w:val="24"/>
              </w:rPr>
              <w:t>в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243893,2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205608,2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262885,4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342071,9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282035,8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right="-113" w:firstLine="0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Київська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20229,7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4470,7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11603,3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22836,4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38537,9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Кіровогра</w:t>
            </w:r>
            <w:r w:rsidRPr="0061316A">
              <w:rPr>
                <w:sz w:val="24"/>
                <w:szCs w:val="24"/>
              </w:rPr>
              <w:t>д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13907,9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7504,9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8856,0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7226,9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9721,8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Луганс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30795,8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416,6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821,1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1704,9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2803,6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Львівс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228708,4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166041,4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188650,6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273828,0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413145,6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Микол</w:t>
            </w:r>
            <w:r w:rsidRPr="0061316A">
              <w:rPr>
                <w:sz w:val="24"/>
                <w:szCs w:val="24"/>
              </w:rPr>
              <w:t>а</w:t>
            </w:r>
            <w:r w:rsidRPr="0061316A">
              <w:rPr>
                <w:sz w:val="24"/>
                <w:szCs w:val="24"/>
              </w:rPr>
              <w:t>ївська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33893,7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3351,1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7556,5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9356,8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Одеська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126785,3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98244,4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187717,1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236127,9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175376,5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Полта</w:t>
            </w:r>
            <w:r w:rsidRPr="0061316A">
              <w:rPr>
                <w:sz w:val="24"/>
                <w:szCs w:val="24"/>
              </w:rPr>
              <w:t>в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9954,7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4665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6782,8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9873,3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13415,9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Рівненс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6193,2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5882,3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10079,5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11417,1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14564,9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Сумська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4946,8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4275,3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7798,3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8366,1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Тернопільс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4720,4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3229,3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5884,3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5925,5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8806,7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Харківс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44962,5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17851,5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35223,7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45593,0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66501,0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Херсо</w:t>
            </w:r>
            <w:r w:rsidRPr="0061316A">
              <w:rPr>
                <w:sz w:val="24"/>
                <w:szCs w:val="24"/>
              </w:rPr>
              <w:t>н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11188,3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12178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81976,1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152694,2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197711,9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1,63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Хмел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ницька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10202,7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7114,4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9268,1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10934,8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13718,2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Черкас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8398,1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5742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9714,5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10031,4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16027,1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Чернів</w:t>
            </w:r>
            <w:r w:rsidRPr="0061316A">
              <w:rPr>
                <w:sz w:val="24"/>
                <w:szCs w:val="24"/>
              </w:rPr>
              <w:t>е</w:t>
            </w:r>
            <w:r w:rsidRPr="0061316A">
              <w:rPr>
                <w:sz w:val="24"/>
                <w:szCs w:val="24"/>
              </w:rPr>
              <w:t>цька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10487,5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4940,1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16092,5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31499,8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52893,7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Чернігі</w:t>
            </w:r>
            <w:r w:rsidRPr="0061316A">
              <w:rPr>
                <w:sz w:val="24"/>
                <w:szCs w:val="24"/>
              </w:rPr>
              <w:t>в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3383,8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2826,5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4914,8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6316,6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8016,1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rPr>
          <w:jc w:val="center"/>
        </w:trPr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м. Київ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4698394,7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4639223,3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4035259,4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316A">
              <w:rPr>
                <w:rFonts w:ascii="Times New Roman" w:hAnsi="Times New Roman" w:cs="Times New Roman"/>
                <w:sz w:val="16"/>
                <w:szCs w:val="16"/>
              </w:rPr>
              <w:t>10512290,5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17432130,4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72,32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88,14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80,46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88,07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91,64</w:t>
            </w:r>
          </w:p>
        </w:tc>
      </w:tr>
    </w:tbl>
    <w:p w:rsidR="0043017F" w:rsidRPr="0061316A" w:rsidRDefault="0043017F" w:rsidP="0043017F">
      <w:pPr>
        <w:spacing w:after="0"/>
        <w:jc w:val="both"/>
        <w:rPr>
          <w:rFonts w:ascii="Times New Roman" w:hAnsi="Times New Roman" w:cs="Times New Roman"/>
        </w:rPr>
      </w:pPr>
      <w:r w:rsidRPr="0061316A">
        <w:rPr>
          <w:rFonts w:ascii="Times New Roman" w:hAnsi="Times New Roman" w:cs="Times New Roman"/>
          <w:vertAlign w:val="superscript"/>
        </w:rPr>
        <w:t xml:space="preserve">1 </w:t>
      </w:r>
      <w:r w:rsidRPr="0061316A">
        <w:rPr>
          <w:rFonts w:ascii="Times New Roman" w:hAnsi="Times New Roman" w:cs="Times New Roman"/>
        </w:rPr>
        <w:t>Дані наведено без урахування тимчасово окупованої території Автономної Республіки Крим, м. Севастополя та тимчасово окупованих територій у Донецькій та Луганській обла</w:t>
      </w:r>
      <w:r w:rsidRPr="0061316A">
        <w:rPr>
          <w:rFonts w:ascii="Times New Roman" w:hAnsi="Times New Roman" w:cs="Times New Roman"/>
        </w:rPr>
        <w:t>с</w:t>
      </w:r>
      <w:r w:rsidRPr="0061316A">
        <w:rPr>
          <w:rFonts w:ascii="Times New Roman" w:hAnsi="Times New Roman" w:cs="Times New Roman"/>
        </w:rPr>
        <w:t>тях.</w:t>
      </w:r>
    </w:p>
    <w:p w:rsidR="0043017F" w:rsidRPr="0061316A" w:rsidRDefault="0043017F" w:rsidP="004301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3F3F3"/>
        </w:rPr>
      </w:pPr>
      <w:r w:rsidRPr="0061316A">
        <w:rPr>
          <w:rFonts w:ascii="Times New Roman" w:hAnsi="Times New Roman" w:cs="Times New Roman"/>
          <w:i/>
        </w:rPr>
        <w:t>Джерело:</w:t>
      </w:r>
      <w:r w:rsidRPr="0061316A">
        <w:rPr>
          <w:rFonts w:ascii="Times New Roman" w:hAnsi="Times New Roman" w:cs="Times New Roman"/>
        </w:rPr>
        <w:t xml:space="preserve"> побудовано та розраховано автором за даними [</w:t>
      </w:r>
      <w:r w:rsidR="00B837C2" w:rsidRPr="0061316A">
        <w:rPr>
          <w:rFonts w:ascii="Times New Roman" w:hAnsi="Times New Roman" w:cs="Times New Roman"/>
        </w:rPr>
        <w:t>2</w:t>
      </w:r>
      <w:r w:rsidR="00CB46BA" w:rsidRPr="0061316A">
        <w:rPr>
          <w:rFonts w:ascii="Times New Roman" w:hAnsi="Times New Roman" w:cs="Times New Roman"/>
        </w:rPr>
        <w:t>,  С. 214,  255</w:t>
      </w:r>
      <w:r w:rsidR="00CB46BA" w:rsidRPr="0061316A">
        <w:rPr>
          <w:rFonts w:ascii="Times New Roman" w:hAnsi="Times New Roman" w:cs="Times New Roman"/>
        </w:rPr>
        <w:t xml:space="preserve">; </w:t>
      </w:r>
      <w:r w:rsidR="00B837C2" w:rsidRPr="0061316A">
        <w:rPr>
          <w:rFonts w:ascii="Times New Roman" w:hAnsi="Times New Roman" w:cs="Times New Roman"/>
        </w:rPr>
        <w:t>3</w:t>
      </w:r>
      <w:r w:rsidR="00CB46BA" w:rsidRPr="0061316A">
        <w:rPr>
          <w:rFonts w:ascii="Times New Roman" w:hAnsi="Times New Roman" w:cs="Times New Roman"/>
        </w:rPr>
        <w:t xml:space="preserve">, С. </w:t>
      </w:r>
      <w:r w:rsidR="00CB46BA" w:rsidRPr="0061316A">
        <w:rPr>
          <w:rFonts w:ascii="Times New Roman" w:hAnsi="Times New Roman" w:cs="Times New Roman"/>
        </w:rPr>
        <w:t xml:space="preserve">18, 59; </w:t>
      </w:r>
      <w:r w:rsidR="00B837C2" w:rsidRPr="0061316A">
        <w:rPr>
          <w:rFonts w:ascii="Times New Roman" w:hAnsi="Times New Roman" w:cs="Times New Roman"/>
        </w:rPr>
        <w:t>4</w:t>
      </w:r>
      <w:r w:rsidR="00CB46BA" w:rsidRPr="0061316A">
        <w:rPr>
          <w:rFonts w:ascii="Times New Roman" w:hAnsi="Times New Roman" w:cs="Times New Roman"/>
        </w:rPr>
        <w:t xml:space="preserve">, </w:t>
      </w:r>
      <w:r w:rsidR="00CB46BA" w:rsidRPr="0061316A">
        <w:rPr>
          <w:rFonts w:ascii="Times New Roman" w:hAnsi="Times New Roman" w:cs="Times New Roman"/>
        </w:rPr>
        <w:t xml:space="preserve">С.18, 59; </w:t>
      </w:r>
      <w:r w:rsidR="00B837C2" w:rsidRPr="0061316A">
        <w:rPr>
          <w:rFonts w:ascii="Times New Roman" w:hAnsi="Times New Roman" w:cs="Times New Roman"/>
        </w:rPr>
        <w:t>5</w:t>
      </w:r>
      <w:r w:rsidR="00CB46BA" w:rsidRPr="0061316A">
        <w:rPr>
          <w:rFonts w:ascii="Times New Roman" w:hAnsi="Times New Roman" w:cs="Times New Roman"/>
        </w:rPr>
        <w:t xml:space="preserve">, </w:t>
      </w:r>
      <w:r w:rsidR="00CB46BA" w:rsidRPr="0061316A">
        <w:rPr>
          <w:rFonts w:ascii="Times New Roman" w:hAnsi="Times New Roman" w:cs="Times New Roman"/>
        </w:rPr>
        <w:t xml:space="preserve">С.17, 58; </w:t>
      </w:r>
      <w:r w:rsidR="00B837C2" w:rsidRPr="0061316A">
        <w:rPr>
          <w:rFonts w:ascii="Times New Roman" w:hAnsi="Times New Roman" w:cs="Times New Roman"/>
        </w:rPr>
        <w:t>6</w:t>
      </w:r>
      <w:r w:rsidR="00CB46BA" w:rsidRPr="0061316A">
        <w:rPr>
          <w:rFonts w:ascii="Times New Roman" w:hAnsi="Times New Roman" w:cs="Times New Roman"/>
        </w:rPr>
        <w:t>, С.30, 73</w:t>
      </w:r>
      <w:r w:rsidRPr="0061316A">
        <w:rPr>
          <w:rFonts w:ascii="Times New Roman" w:hAnsi="Times New Roman" w:cs="Times New Roman"/>
        </w:rPr>
        <w:t>].</w:t>
      </w:r>
    </w:p>
    <w:p w:rsidR="0043017F" w:rsidRPr="0061316A" w:rsidRDefault="0043017F" w:rsidP="004301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 xml:space="preserve">Значення інтегральних показників структури </w:t>
      </w:r>
      <w:proofErr w:type="spellStart"/>
      <w:r w:rsidRPr="0061316A">
        <w:rPr>
          <w:rFonts w:ascii="Times New Roman" w:hAnsi="Times New Roman" w:cs="Times New Roman"/>
          <w:bCs/>
          <w:sz w:val="28"/>
        </w:rPr>
        <w:t>Салаї</w:t>
      </w:r>
      <w:proofErr w:type="spellEnd"/>
      <w:r w:rsidRPr="0061316A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61316A">
        <w:rPr>
          <w:rFonts w:ascii="Times New Roman" w:hAnsi="Times New Roman" w:cs="Times New Roman"/>
          <w:bCs/>
          <w:sz w:val="28"/>
        </w:rPr>
        <w:t>Гатєва</w:t>
      </w:r>
      <w:proofErr w:type="spellEnd"/>
      <w:r w:rsidRPr="0061316A">
        <w:rPr>
          <w:rFonts w:ascii="Times New Roman" w:hAnsi="Times New Roman" w:cs="Times New Roman"/>
          <w:bCs/>
          <w:sz w:val="28"/>
        </w:rPr>
        <w:t xml:space="preserve"> (рис. </w:t>
      </w:r>
      <w:r w:rsidR="00CB46BA" w:rsidRPr="0061316A">
        <w:rPr>
          <w:rFonts w:ascii="Times New Roman" w:hAnsi="Times New Roman" w:cs="Times New Roman"/>
          <w:bCs/>
          <w:sz w:val="28"/>
        </w:rPr>
        <w:t>1</w:t>
      </w:r>
      <w:r w:rsidRPr="0061316A">
        <w:rPr>
          <w:rFonts w:ascii="Times New Roman" w:hAnsi="Times New Roman" w:cs="Times New Roman"/>
          <w:bCs/>
          <w:sz w:val="28"/>
        </w:rPr>
        <w:t>) свідчать про те, що зміни у структурних відмінностях у доходах суб’єктів туристичної діяльності від надання туристичних послуг (без  ПДВ, акцизів і аналогічних обов'язкових платежів) по регіонах в 2017 р. у порівнянні з 2013 р. були доволі значними.</w:t>
      </w:r>
    </w:p>
    <w:p w:rsidR="0043017F" w:rsidRPr="0061316A" w:rsidRDefault="0043017F" w:rsidP="0043017F">
      <w:pPr>
        <w:spacing w:line="360" w:lineRule="auto"/>
        <w:ind w:firstLine="709"/>
        <w:jc w:val="both"/>
        <w:rPr>
          <w:bCs/>
          <w:sz w:val="28"/>
        </w:rPr>
      </w:pPr>
    </w:p>
    <w:p w:rsidR="0043017F" w:rsidRPr="0061316A" w:rsidRDefault="0043017F" w:rsidP="004301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noProof/>
          <w:sz w:val="28"/>
          <w:lang w:eastAsia="uk-UA"/>
        </w:rPr>
        <w:lastRenderedPageBreak/>
        <w:drawing>
          <wp:inline distT="0" distB="0" distL="0" distR="0" wp14:anchorId="54DF4856" wp14:editId="14E6E456">
            <wp:extent cx="4724400" cy="2621918"/>
            <wp:effectExtent l="0" t="0" r="0" b="6985"/>
            <wp:docPr id="2" name="Ді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017F" w:rsidRPr="0061316A" w:rsidRDefault="00CB46BA" w:rsidP="004301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>Рис. 1</w:t>
      </w:r>
      <w:r w:rsidR="0043017F" w:rsidRPr="0061316A">
        <w:rPr>
          <w:rFonts w:ascii="Times New Roman" w:hAnsi="Times New Roman" w:cs="Times New Roman"/>
          <w:bCs/>
          <w:sz w:val="28"/>
        </w:rPr>
        <w:t xml:space="preserve">. Інтенсивність структурних зрушень у регіонах за доходами </w:t>
      </w:r>
      <w:r w:rsidRPr="0061316A">
        <w:rPr>
          <w:rFonts w:ascii="Times New Roman" w:hAnsi="Times New Roman" w:cs="Times New Roman"/>
          <w:bCs/>
          <w:sz w:val="28"/>
        </w:rPr>
        <w:t xml:space="preserve">від надання туристичних послуг </w:t>
      </w:r>
      <w:r w:rsidR="0043017F" w:rsidRPr="0061316A">
        <w:rPr>
          <w:rFonts w:ascii="Times New Roman" w:hAnsi="Times New Roman" w:cs="Times New Roman"/>
          <w:bCs/>
          <w:sz w:val="28"/>
        </w:rPr>
        <w:t>у  2013-2017 рр.</w:t>
      </w:r>
    </w:p>
    <w:p w:rsidR="0043017F" w:rsidRPr="0061316A" w:rsidRDefault="0043017F" w:rsidP="004301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>Зазначимо, що зміна регіональної структури доходів та витрат суб’єктів тури</w:t>
      </w:r>
      <w:r w:rsidR="00B837C2" w:rsidRPr="0061316A">
        <w:rPr>
          <w:rFonts w:ascii="Times New Roman" w:hAnsi="Times New Roman" w:cs="Times New Roman"/>
          <w:bCs/>
          <w:sz w:val="28"/>
        </w:rPr>
        <w:softHyphen/>
      </w:r>
      <w:r w:rsidRPr="0061316A">
        <w:rPr>
          <w:rFonts w:ascii="Times New Roman" w:hAnsi="Times New Roman" w:cs="Times New Roman"/>
          <w:bCs/>
          <w:sz w:val="28"/>
        </w:rPr>
        <w:t>с</w:t>
      </w:r>
      <w:r w:rsidR="00B837C2" w:rsidRPr="0061316A">
        <w:rPr>
          <w:rFonts w:ascii="Times New Roman" w:hAnsi="Times New Roman" w:cs="Times New Roman"/>
          <w:bCs/>
          <w:sz w:val="28"/>
        </w:rPr>
        <w:softHyphen/>
      </w:r>
      <w:r w:rsidRPr="0061316A">
        <w:rPr>
          <w:rFonts w:ascii="Times New Roman" w:hAnsi="Times New Roman" w:cs="Times New Roman"/>
          <w:bCs/>
          <w:sz w:val="28"/>
        </w:rPr>
        <w:t>тичної діяльності в Україні протягом 2013-2017 рр. відбувалась практично синх</w:t>
      </w:r>
      <w:r w:rsidR="00B837C2" w:rsidRPr="0061316A">
        <w:rPr>
          <w:rFonts w:ascii="Times New Roman" w:hAnsi="Times New Roman" w:cs="Times New Roman"/>
          <w:bCs/>
          <w:sz w:val="28"/>
        </w:rPr>
        <w:softHyphen/>
      </w:r>
      <w:r w:rsidRPr="0061316A">
        <w:rPr>
          <w:rFonts w:ascii="Times New Roman" w:hAnsi="Times New Roman" w:cs="Times New Roman"/>
          <w:bCs/>
          <w:sz w:val="28"/>
        </w:rPr>
        <w:t xml:space="preserve">ронно (табл. </w:t>
      </w:r>
      <w:r w:rsidRPr="0061316A">
        <w:rPr>
          <w:rFonts w:ascii="Times New Roman" w:hAnsi="Times New Roman" w:cs="Times New Roman"/>
          <w:bCs/>
          <w:sz w:val="28"/>
        </w:rPr>
        <w:t>2</w:t>
      </w:r>
      <w:r w:rsidRPr="0061316A">
        <w:rPr>
          <w:rFonts w:ascii="Times New Roman" w:hAnsi="Times New Roman" w:cs="Times New Roman"/>
          <w:bCs/>
          <w:sz w:val="28"/>
        </w:rPr>
        <w:t xml:space="preserve">). Так, аналізуючи дані табл. </w:t>
      </w:r>
      <w:r w:rsidR="00CB46BA" w:rsidRPr="0061316A">
        <w:rPr>
          <w:rFonts w:ascii="Times New Roman" w:hAnsi="Times New Roman" w:cs="Times New Roman"/>
          <w:bCs/>
          <w:sz w:val="28"/>
        </w:rPr>
        <w:t>2</w:t>
      </w:r>
      <w:r w:rsidRPr="0061316A">
        <w:rPr>
          <w:rFonts w:ascii="Times New Roman" w:hAnsi="Times New Roman" w:cs="Times New Roman"/>
          <w:bCs/>
          <w:sz w:val="28"/>
        </w:rPr>
        <w:t>, можна стверджувати, що за останні п’ять років у регіональній структурі витрат суб'єктів туристичної діяльності на послуги сторонніх організацій, що використовуються при виробництві туристичного продукту, спостерігались певні зрушення. Вони викликані зростанням регіональної частки у загальному обсязі таких витрат у м. Києві (на 13,86%) та її зменшенням у Івано-Франківській (на 2,01%), Одеській (на 1,54%), Донецькій (на 1,45%), Львівській (на 0,94%) та Київській (на 0,46%) областях.</w:t>
      </w:r>
    </w:p>
    <w:p w:rsidR="0043017F" w:rsidRPr="0061316A" w:rsidRDefault="0043017F" w:rsidP="00B837C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 w:rsidRPr="0061316A">
        <w:rPr>
          <w:rFonts w:ascii="Times New Roman" w:hAnsi="Times New Roman" w:cs="Times New Roman"/>
          <w:bCs/>
          <w:i/>
          <w:sz w:val="28"/>
        </w:rPr>
        <w:t xml:space="preserve">Таблиця </w:t>
      </w:r>
      <w:r w:rsidRPr="0061316A">
        <w:rPr>
          <w:rFonts w:ascii="Times New Roman" w:hAnsi="Times New Roman" w:cs="Times New Roman"/>
          <w:bCs/>
          <w:i/>
          <w:sz w:val="28"/>
        </w:rPr>
        <w:t>2</w:t>
      </w:r>
    </w:p>
    <w:p w:rsidR="0043017F" w:rsidRPr="0061316A" w:rsidRDefault="0043017F" w:rsidP="00B83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1316A">
        <w:rPr>
          <w:rFonts w:ascii="Times New Roman" w:hAnsi="Times New Roman" w:cs="Times New Roman"/>
          <w:b/>
          <w:bCs/>
          <w:sz w:val="28"/>
        </w:rPr>
        <w:t xml:space="preserve">Витрати суб'єктів туристичної діяльності на послуги сторонніх організацій, що використовуються при виробництві туристичного продукту </w:t>
      </w:r>
    </w:p>
    <w:p w:rsidR="0043017F" w:rsidRPr="0061316A" w:rsidRDefault="0043017F" w:rsidP="00B837C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>тис. грн.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981"/>
        <w:gridCol w:w="869"/>
        <w:gridCol w:w="869"/>
        <w:gridCol w:w="959"/>
        <w:gridCol w:w="959"/>
        <w:gridCol w:w="621"/>
        <w:gridCol w:w="621"/>
        <w:gridCol w:w="621"/>
        <w:gridCol w:w="621"/>
        <w:gridCol w:w="621"/>
      </w:tblGrid>
      <w:tr w:rsidR="0061316A" w:rsidRPr="0061316A" w:rsidTr="00620399">
        <w:tc>
          <w:tcPr>
            <w:tcW w:w="2076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Регіони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2013 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2014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2015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2016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2017</w:t>
            </w:r>
          </w:p>
        </w:tc>
        <w:tc>
          <w:tcPr>
            <w:tcW w:w="3335" w:type="dxa"/>
            <w:gridSpan w:val="5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Відносні показники </w:t>
            </w:r>
          </w:p>
          <w:p w:rsidR="0043017F" w:rsidRPr="0061316A" w:rsidRDefault="0043017F" w:rsidP="004301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структури, %</w:t>
            </w:r>
          </w:p>
        </w:tc>
      </w:tr>
      <w:tr w:rsidR="0061316A" w:rsidRPr="0061316A" w:rsidTr="00620399">
        <w:tc>
          <w:tcPr>
            <w:tcW w:w="2076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</w:p>
        </w:tc>
        <w:tc>
          <w:tcPr>
            <w:tcW w:w="667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 xml:space="preserve">2013 </w:t>
            </w:r>
          </w:p>
        </w:tc>
        <w:tc>
          <w:tcPr>
            <w:tcW w:w="667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2014</w:t>
            </w:r>
          </w:p>
        </w:tc>
        <w:tc>
          <w:tcPr>
            <w:tcW w:w="667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2015</w:t>
            </w:r>
          </w:p>
        </w:tc>
        <w:tc>
          <w:tcPr>
            <w:tcW w:w="667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2016</w:t>
            </w:r>
          </w:p>
        </w:tc>
        <w:tc>
          <w:tcPr>
            <w:tcW w:w="667" w:type="dxa"/>
            <w:shd w:val="clear" w:color="auto" w:fill="auto"/>
          </w:tcPr>
          <w:p w:rsidR="0043017F" w:rsidRPr="0061316A" w:rsidRDefault="0043017F" w:rsidP="00430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</w:rPr>
              <w:t>2017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b/>
                <w:sz w:val="24"/>
                <w:szCs w:val="24"/>
              </w:rPr>
            </w:pPr>
            <w:r w:rsidRPr="0061316A">
              <w:rPr>
                <w:b/>
                <w:sz w:val="24"/>
                <w:szCs w:val="24"/>
              </w:rPr>
              <w:t xml:space="preserve">Україна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6629052,1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4784914,2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8680661,8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11558610,0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18391564,5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Вінниц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4035,9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2792,3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4386,9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11231,9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9491,6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Волинс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2100,5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4084,8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8168,6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16676,8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11609,2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Дніпропетровс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5497,3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4215,1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9986,1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10203,4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8175,2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Донец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98134,5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6943,4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1605,5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9503,8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5748,7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Жит</w:t>
            </w:r>
            <w:r w:rsidRPr="0061316A">
              <w:rPr>
                <w:sz w:val="24"/>
                <w:szCs w:val="24"/>
              </w:rPr>
              <w:t>о</w:t>
            </w:r>
            <w:r w:rsidRPr="0061316A">
              <w:rPr>
                <w:sz w:val="24"/>
                <w:szCs w:val="24"/>
              </w:rPr>
              <w:t>мирська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269,9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149,9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474,2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507,5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Зака</w:t>
            </w:r>
            <w:r w:rsidRPr="0061316A">
              <w:rPr>
                <w:sz w:val="24"/>
                <w:szCs w:val="24"/>
              </w:rPr>
              <w:t>р</w:t>
            </w:r>
            <w:r w:rsidRPr="0061316A">
              <w:rPr>
                <w:sz w:val="24"/>
                <w:szCs w:val="24"/>
              </w:rPr>
              <w:t>патська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3929,3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4595,4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4344,6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6851,1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7138,6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Запоріз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4197,2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1657,1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1612,7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2537,7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1466,4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right="-57" w:firstLine="0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Івано-Франкі</w:t>
            </w:r>
            <w:r w:rsidRPr="0061316A">
              <w:rPr>
                <w:sz w:val="24"/>
                <w:szCs w:val="24"/>
              </w:rPr>
              <w:t>в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204807,3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153888,6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171364,5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236515,2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198546,0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right="-113" w:firstLine="0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Київська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33672,2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5954,6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5431,7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3633,9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7926,2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lastRenderedPageBreak/>
              <w:t>Кіровогра</w:t>
            </w:r>
            <w:r w:rsidRPr="0061316A">
              <w:rPr>
                <w:sz w:val="24"/>
                <w:szCs w:val="24"/>
              </w:rPr>
              <w:t>д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3919,7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5025,4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1904,6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3445,6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4837,5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Луганс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8672,1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1389,4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Львівс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163195,1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68310,3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105093,3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149379,7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280035,2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Микол</w:t>
            </w:r>
            <w:r w:rsidRPr="0061316A">
              <w:rPr>
                <w:sz w:val="24"/>
                <w:szCs w:val="24"/>
              </w:rPr>
              <w:t>а</w:t>
            </w:r>
            <w:r w:rsidRPr="0061316A">
              <w:rPr>
                <w:sz w:val="24"/>
                <w:szCs w:val="24"/>
              </w:rPr>
              <w:t>ївська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430,9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Одеська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131237,1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84247,6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96041,6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82821,8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80414,6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Полта</w:t>
            </w:r>
            <w:r w:rsidRPr="0061316A">
              <w:rPr>
                <w:sz w:val="24"/>
                <w:szCs w:val="24"/>
              </w:rPr>
              <w:t>в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851,1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614,4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656,7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743,9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Рівненс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1014,3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2713,8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5596,8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4901,5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4680,5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Сумська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Тернопільс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1087,2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873,5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279,0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563,9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Харківс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15736,8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6468,4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10229,2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13322,1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20051,9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Херсо</w:t>
            </w:r>
            <w:r w:rsidRPr="0061316A">
              <w:rPr>
                <w:sz w:val="24"/>
                <w:szCs w:val="24"/>
              </w:rPr>
              <w:t>н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4818,3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4845,4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4819,7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5883,8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4836,4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Хмел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ницька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4941,3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2862,9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3495,5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5249,3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7251,6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Черкас</w:t>
            </w:r>
            <w:r w:rsidRPr="0061316A">
              <w:rPr>
                <w:sz w:val="24"/>
                <w:szCs w:val="24"/>
              </w:rPr>
              <w:t>ь</w:t>
            </w:r>
            <w:r w:rsidRPr="0061316A">
              <w:rPr>
                <w:sz w:val="24"/>
                <w:szCs w:val="24"/>
              </w:rPr>
              <w:t>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2774,7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2165,2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3487,5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4277,2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5718,9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Чернів</w:t>
            </w:r>
            <w:r w:rsidRPr="0061316A">
              <w:rPr>
                <w:sz w:val="24"/>
                <w:szCs w:val="24"/>
              </w:rPr>
              <w:t>е</w:t>
            </w:r>
            <w:r w:rsidRPr="0061316A">
              <w:rPr>
                <w:sz w:val="24"/>
                <w:szCs w:val="24"/>
              </w:rPr>
              <w:t>цька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2106,8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2926,6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13520,2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23177,8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13165,4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Чернігі</w:t>
            </w:r>
            <w:r w:rsidRPr="0061316A">
              <w:rPr>
                <w:sz w:val="24"/>
                <w:szCs w:val="24"/>
              </w:rPr>
              <w:t>в</w:t>
            </w:r>
            <w:r w:rsidRPr="0061316A">
              <w:rPr>
                <w:sz w:val="24"/>
                <w:szCs w:val="24"/>
              </w:rPr>
              <w:t>ська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316A" w:rsidRPr="0061316A" w:rsidTr="00620399">
        <w:tc>
          <w:tcPr>
            <w:tcW w:w="2076" w:type="dxa"/>
            <w:shd w:val="clear" w:color="auto" w:fill="auto"/>
          </w:tcPr>
          <w:p w:rsidR="0043017F" w:rsidRPr="0061316A" w:rsidRDefault="0043017F" w:rsidP="0043017F">
            <w:pPr>
              <w:pStyle w:val="a3"/>
              <w:ind w:left="709" w:right="0" w:hanging="709"/>
              <w:jc w:val="left"/>
              <w:rPr>
                <w:sz w:val="24"/>
                <w:szCs w:val="24"/>
              </w:rPr>
            </w:pPr>
            <w:r w:rsidRPr="0061316A">
              <w:rPr>
                <w:sz w:val="24"/>
                <w:szCs w:val="24"/>
              </w:rPr>
              <w:t>м. Київ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5467028,8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4419297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8226824,3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10967065,1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17716920,7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82,47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92,36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94,77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94,88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3017F" w:rsidRPr="0061316A" w:rsidRDefault="0043017F" w:rsidP="004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16A">
              <w:rPr>
                <w:rFonts w:ascii="Times New Roman" w:hAnsi="Times New Roman" w:cs="Times New Roman"/>
                <w:sz w:val="18"/>
                <w:szCs w:val="18"/>
              </w:rPr>
              <w:t>96,33</w:t>
            </w:r>
          </w:p>
        </w:tc>
      </w:tr>
    </w:tbl>
    <w:p w:rsidR="0043017F" w:rsidRPr="0061316A" w:rsidRDefault="0043017F" w:rsidP="0043017F">
      <w:pPr>
        <w:spacing w:after="0"/>
        <w:jc w:val="both"/>
        <w:rPr>
          <w:rFonts w:ascii="Times New Roman" w:hAnsi="Times New Roman" w:cs="Times New Roman"/>
        </w:rPr>
      </w:pPr>
      <w:r w:rsidRPr="0061316A">
        <w:rPr>
          <w:rFonts w:ascii="Times New Roman" w:hAnsi="Times New Roman" w:cs="Times New Roman"/>
          <w:vertAlign w:val="superscript"/>
        </w:rPr>
        <w:t xml:space="preserve">1 </w:t>
      </w:r>
      <w:r w:rsidRPr="0061316A">
        <w:rPr>
          <w:rFonts w:ascii="Times New Roman" w:hAnsi="Times New Roman" w:cs="Times New Roman"/>
        </w:rPr>
        <w:t>Дані наведено без урахування тимчасово окупованої території Автономної Республіки Крим, м. Севастополя та тимчасово окупованих територій у Донецькій та Луганській обла</w:t>
      </w:r>
      <w:r w:rsidRPr="0061316A">
        <w:rPr>
          <w:rFonts w:ascii="Times New Roman" w:hAnsi="Times New Roman" w:cs="Times New Roman"/>
        </w:rPr>
        <w:t>с</w:t>
      </w:r>
      <w:r w:rsidRPr="0061316A">
        <w:rPr>
          <w:rFonts w:ascii="Times New Roman" w:hAnsi="Times New Roman" w:cs="Times New Roman"/>
        </w:rPr>
        <w:t>тях.</w:t>
      </w:r>
    </w:p>
    <w:p w:rsidR="0043017F" w:rsidRPr="0061316A" w:rsidRDefault="0043017F" w:rsidP="004301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3F3F3"/>
        </w:rPr>
      </w:pPr>
      <w:r w:rsidRPr="0061316A">
        <w:rPr>
          <w:rFonts w:ascii="Times New Roman" w:hAnsi="Times New Roman" w:cs="Times New Roman"/>
          <w:i/>
        </w:rPr>
        <w:t>Джерело:</w:t>
      </w:r>
      <w:r w:rsidRPr="0061316A">
        <w:rPr>
          <w:rFonts w:ascii="Times New Roman" w:hAnsi="Times New Roman" w:cs="Times New Roman"/>
        </w:rPr>
        <w:t xml:space="preserve"> побудовано та розраховано автором за даними [</w:t>
      </w:r>
      <w:r w:rsidR="00B837C2" w:rsidRPr="0061316A">
        <w:rPr>
          <w:rFonts w:ascii="Times New Roman" w:hAnsi="Times New Roman" w:cs="Times New Roman"/>
        </w:rPr>
        <w:t>2</w:t>
      </w:r>
      <w:r w:rsidR="00CB46BA" w:rsidRPr="0061316A">
        <w:rPr>
          <w:rFonts w:ascii="Times New Roman" w:hAnsi="Times New Roman" w:cs="Times New Roman"/>
        </w:rPr>
        <w:t>, С. 218,  256</w:t>
      </w:r>
      <w:r w:rsidR="00CB46BA" w:rsidRPr="0061316A">
        <w:rPr>
          <w:rFonts w:ascii="Times New Roman" w:hAnsi="Times New Roman" w:cs="Times New Roman"/>
        </w:rPr>
        <w:t xml:space="preserve">; </w:t>
      </w:r>
      <w:r w:rsidR="00B837C2" w:rsidRPr="0061316A">
        <w:rPr>
          <w:rFonts w:ascii="Times New Roman" w:hAnsi="Times New Roman" w:cs="Times New Roman"/>
        </w:rPr>
        <w:t>3</w:t>
      </w:r>
      <w:r w:rsidR="00CB46BA" w:rsidRPr="0061316A">
        <w:rPr>
          <w:rFonts w:ascii="Times New Roman" w:hAnsi="Times New Roman" w:cs="Times New Roman"/>
        </w:rPr>
        <w:t>, С. 22, 60</w:t>
      </w:r>
      <w:r w:rsidR="00CB46BA" w:rsidRPr="0061316A">
        <w:rPr>
          <w:rFonts w:ascii="Times New Roman" w:hAnsi="Times New Roman" w:cs="Times New Roman"/>
        </w:rPr>
        <w:t xml:space="preserve">; </w:t>
      </w:r>
      <w:r w:rsidR="00B837C2" w:rsidRPr="0061316A">
        <w:rPr>
          <w:rFonts w:ascii="Times New Roman" w:hAnsi="Times New Roman" w:cs="Times New Roman"/>
        </w:rPr>
        <w:t>4</w:t>
      </w:r>
      <w:r w:rsidR="00CB46BA" w:rsidRPr="0061316A">
        <w:rPr>
          <w:rFonts w:ascii="Times New Roman" w:hAnsi="Times New Roman" w:cs="Times New Roman"/>
        </w:rPr>
        <w:t>, С.22, 60</w:t>
      </w:r>
      <w:r w:rsidR="00CB46BA" w:rsidRPr="0061316A">
        <w:rPr>
          <w:rFonts w:ascii="Times New Roman" w:hAnsi="Times New Roman" w:cs="Times New Roman"/>
        </w:rPr>
        <w:t xml:space="preserve">; </w:t>
      </w:r>
      <w:r w:rsidR="00B837C2" w:rsidRPr="0061316A">
        <w:rPr>
          <w:rFonts w:ascii="Times New Roman" w:hAnsi="Times New Roman" w:cs="Times New Roman"/>
        </w:rPr>
        <w:t>5</w:t>
      </w:r>
      <w:r w:rsidR="00CB46BA" w:rsidRPr="0061316A">
        <w:rPr>
          <w:rFonts w:ascii="Times New Roman" w:hAnsi="Times New Roman" w:cs="Times New Roman"/>
        </w:rPr>
        <w:t>, С.21, 59</w:t>
      </w:r>
      <w:r w:rsidR="00CB46BA" w:rsidRPr="0061316A">
        <w:rPr>
          <w:rFonts w:ascii="Times New Roman" w:hAnsi="Times New Roman" w:cs="Times New Roman"/>
        </w:rPr>
        <w:t xml:space="preserve">; </w:t>
      </w:r>
      <w:r w:rsidR="00B837C2" w:rsidRPr="0061316A">
        <w:rPr>
          <w:rFonts w:ascii="Times New Roman" w:hAnsi="Times New Roman" w:cs="Times New Roman"/>
        </w:rPr>
        <w:t>6</w:t>
      </w:r>
      <w:r w:rsidR="00CB46BA" w:rsidRPr="0061316A">
        <w:rPr>
          <w:rFonts w:ascii="Times New Roman" w:hAnsi="Times New Roman" w:cs="Times New Roman"/>
        </w:rPr>
        <w:t>, С.34, 74</w:t>
      </w:r>
      <w:r w:rsidRPr="0061316A">
        <w:rPr>
          <w:rFonts w:ascii="Times New Roman" w:hAnsi="Times New Roman" w:cs="Times New Roman"/>
        </w:rPr>
        <w:t>].</w:t>
      </w:r>
    </w:p>
    <w:p w:rsidR="0043017F" w:rsidRPr="0061316A" w:rsidRDefault="0043017F" w:rsidP="004301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 xml:space="preserve">Все це у кінцевому результаті привело до суттєвих структурних змін між регіонами. Коефіцієнт </w:t>
      </w:r>
      <w:proofErr w:type="spellStart"/>
      <w:r w:rsidRPr="0061316A">
        <w:rPr>
          <w:rFonts w:ascii="Times New Roman" w:hAnsi="Times New Roman" w:cs="Times New Roman"/>
          <w:bCs/>
          <w:sz w:val="28"/>
        </w:rPr>
        <w:t>Салаї</w:t>
      </w:r>
      <w:proofErr w:type="spellEnd"/>
      <w:r w:rsidRPr="0061316A">
        <w:rPr>
          <w:rFonts w:ascii="Times New Roman" w:hAnsi="Times New Roman" w:cs="Times New Roman"/>
          <w:bCs/>
          <w:sz w:val="28"/>
        </w:rPr>
        <w:t xml:space="preserve"> у 2017 р. становив 0,453, у 2014 р. − 0,306, з чого випливає, що між регіонами у структурі витрат суб'єктів туристичної діяльності на послуги сторонніх організацій, які використовувалися при виробництві туристичного продукту, прослідковуються суттєві структурні розбіжності (рис. </w:t>
      </w:r>
      <w:r w:rsidR="00CB46BA" w:rsidRPr="0061316A">
        <w:rPr>
          <w:rFonts w:ascii="Times New Roman" w:hAnsi="Times New Roman" w:cs="Times New Roman"/>
          <w:bCs/>
          <w:sz w:val="28"/>
        </w:rPr>
        <w:t>2</w:t>
      </w:r>
      <w:r w:rsidRPr="0061316A">
        <w:rPr>
          <w:rFonts w:ascii="Times New Roman" w:hAnsi="Times New Roman" w:cs="Times New Roman"/>
          <w:bCs/>
          <w:sz w:val="28"/>
        </w:rPr>
        <w:t xml:space="preserve">). Значення коефіцієнта </w:t>
      </w:r>
      <w:proofErr w:type="spellStart"/>
      <w:r w:rsidRPr="0061316A">
        <w:rPr>
          <w:rFonts w:ascii="Times New Roman" w:hAnsi="Times New Roman" w:cs="Times New Roman"/>
          <w:bCs/>
          <w:sz w:val="28"/>
        </w:rPr>
        <w:t>Гатєва</w:t>
      </w:r>
      <w:proofErr w:type="spellEnd"/>
      <w:r w:rsidRPr="0061316A">
        <w:rPr>
          <w:rFonts w:ascii="Times New Roman" w:hAnsi="Times New Roman" w:cs="Times New Roman"/>
          <w:bCs/>
          <w:sz w:val="28"/>
        </w:rPr>
        <w:t xml:space="preserve"> теж вказують на інтенсифікацію структурних змін у досліджуваному періоді.</w:t>
      </w:r>
    </w:p>
    <w:p w:rsidR="0043017F" w:rsidRPr="0061316A" w:rsidRDefault="0043017F" w:rsidP="00B837C2">
      <w:pPr>
        <w:spacing w:after="0" w:line="360" w:lineRule="auto"/>
        <w:jc w:val="center"/>
        <w:rPr>
          <w:bCs/>
          <w:sz w:val="28"/>
        </w:rPr>
      </w:pPr>
      <w:r w:rsidRPr="0061316A">
        <w:rPr>
          <w:bCs/>
          <w:noProof/>
          <w:sz w:val="28"/>
          <w:lang w:eastAsia="uk-UA"/>
        </w:rPr>
        <w:drawing>
          <wp:inline distT="0" distB="0" distL="0" distR="0" wp14:anchorId="78D26997" wp14:editId="3B29C875">
            <wp:extent cx="4667250" cy="2567413"/>
            <wp:effectExtent l="0" t="0" r="0" b="4445"/>
            <wp:docPr id="1" name="Ді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3017F" w:rsidRPr="0061316A" w:rsidRDefault="0043017F" w:rsidP="00B837C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 xml:space="preserve">Рис. </w:t>
      </w:r>
      <w:r w:rsidR="00CB46BA" w:rsidRPr="0061316A">
        <w:rPr>
          <w:rFonts w:ascii="Times New Roman" w:hAnsi="Times New Roman" w:cs="Times New Roman"/>
          <w:bCs/>
          <w:sz w:val="28"/>
        </w:rPr>
        <w:t>2</w:t>
      </w:r>
      <w:r w:rsidRPr="0061316A">
        <w:rPr>
          <w:rFonts w:ascii="Times New Roman" w:hAnsi="Times New Roman" w:cs="Times New Roman"/>
          <w:bCs/>
          <w:sz w:val="28"/>
        </w:rPr>
        <w:t>. Інтенсивність структурних зрушень у регіонах за витратами суб'єктів туристичної діяльності на послуги сторонніх організацій, що використовувалися при виробництві туристичного продукту у 2013-2017 рр.</w:t>
      </w:r>
    </w:p>
    <w:p w:rsidR="0043017F" w:rsidRPr="0061316A" w:rsidRDefault="0043017F" w:rsidP="004301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</w:p>
    <w:p w:rsidR="0043017F" w:rsidRPr="0061316A" w:rsidRDefault="0043017F" w:rsidP="00430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1316A">
        <w:rPr>
          <w:rFonts w:ascii="Times New Roman" w:hAnsi="Times New Roman" w:cs="Times New Roman"/>
          <w:bCs/>
          <w:sz w:val="28"/>
        </w:rPr>
        <w:t xml:space="preserve">Таким чином, </w:t>
      </w:r>
      <w:r w:rsidR="00973B58">
        <w:rPr>
          <w:rFonts w:ascii="Times New Roman" w:hAnsi="Times New Roman" w:cs="Times New Roman"/>
          <w:bCs/>
          <w:sz w:val="28"/>
        </w:rPr>
        <w:t xml:space="preserve">має місце </w:t>
      </w:r>
      <w:r w:rsidRPr="0061316A">
        <w:rPr>
          <w:rFonts w:ascii="Times New Roman" w:hAnsi="Times New Roman" w:cs="Times New Roman"/>
          <w:bCs/>
          <w:sz w:val="28"/>
        </w:rPr>
        <w:t>неодно</w:t>
      </w:r>
      <w:r w:rsidR="00FA65A5" w:rsidRPr="0061316A">
        <w:rPr>
          <w:rFonts w:ascii="Times New Roman" w:hAnsi="Times New Roman" w:cs="Times New Roman"/>
          <w:bCs/>
          <w:sz w:val="28"/>
        </w:rPr>
        <w:softHyphen/>
      </w:r>
      <w:r w:rsidRPr="0061316A">
        <w:rPr>
          <w:rFonts w:ascii="Times New Roman" w:hAnsi="Times New Roman" w:cs="Times New Roman"/>
          <w:bCs/>
          <w:sz w:val="28"/>
        </w:rPr>
        <w:t>рідність регіонів за розвитком ринку</w:t>
      </w:r>
      <w:r w:rsidR="00973B58">
        <w:rPr>
          <w:rFonts w:ascii="Times New Roman" w:hAnsi="Times New Roman" w:cs="Times New Roman"/>
          <w:bCs/>
          <w:sz w:val="28"/>
        </w:rPr>
        <w:t xml:space="preserve"> туристичних послуг</w:t>
      </w:r>
      <w:r w:rsidRPr="0061316A">
        <w:rPr>
          <w:rFonts w:ascii="Times New Roman" w:hAnsi="Times New Roman" w:cs="Times New Roman"/>
          <w:bCs/>
          <w:sz w:val="28"/>
        </w:rPr>
        <w:t xml:space="preserve">, результатами якої є значна концентрація суб’єктів туристичної діяльності у м. Києві, Дніпропетровській, Львівській, Одеській та Харківській областях, загострення військово-політичної ситуації на Сході України, </w:t>
      </w:r>
      <w:r w:rsidRPr="0061316A">
        <w:rPr>
          <w:rFonts w:ascii="Times New Roman" w:hAnsi="Times New Roman" w:cs="Times New Roman"/>
          <w:sz w:val="28"/>
          <w:szCs w:val="28"/>
        </w:rPr>
        <w:t>особливості функціонування регіональних економік, туристична привабливість територій тощо. У силу різних причин за останні п’ять років туристична діяльність у деяких регіонах суттєво скоротилася, що вимагає розроблення або удосконалення та реалізації відповідної регіональної політики</w:t>
      </w:r>
      <w:r w:rsidR="00973B58">
        <w:rPr>
          <w:rFonts w:ascii="Times New Roman" w:hAnsi="Times New Roman" w:cs="Times New Roman"/>
          <w:sz w:val="28"/>
          <w:szCs w:val="28"/>
        </w:rPr>
        <w:t>, та, найголовніше, стабілізації воєнно-політичної ситуації в державі</w:t>
      </w:r>
      <w:r w:rsidRPr="0061316A">
        <w:rPr>
          <w:rFonts w:ascii="Times New Roman" w:hAnsi="Times New Roman" w:cs="Times New Roman"/>
          <w:sz w:val="28"/>
          <w:szCs w:val="28"/>
        </w:rPr>
        <w:t>.</w:t>
      </w:r>
    </w:p>
    <w:p w:rsidR="00973B58" w:rsidRDefault="00973B58" w:rsidP="00B83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17F" w:rsidRPr="0061316A" w:rsidRDefault="0043017F" w:rsidP="00B83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>Література</w:t>
      </w:r>
    </w:p>
    <w:p w:rsidR="00CB46BA" w:rsidRPr="0061316A" w:rsidRDefault="00CB46BA" w:rsidP="00CB4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 xml:space="preserve">Статистика: теоретичні засади і прикладні аспекти. Навчальний посібник. Р.В. </w:t>
      </w:r>
      <w:proofErr w:type="spellStart"/>
      <w:r w:rsidRPr="0061316A">
        <w:rPr>
          <w:rFonts w:ascii="Times New Roman" w:hAnsi="Times New Roman" w:cs="Times New Roman"/>
          <w:sz w:val="28"/>
          <w:szCs w:val="28"/>
        </w:rPr>
        <w:t>Фещур</w:t>
      </w:r>
      <w:proofErr w:type="spellEnd"/>
      <w:r w:rsidRPr="0061316A">
        <w:rPr>
          <w:rFonts w:ascii="Times New Roman" w:hAnsi="Times New Roman" w:cs="Times New Roman"/>
          <w:sz w:val="28"/>
          <w:szCs w:val="28"/>
        </w:rPr>
        <w:t xml:space="preserve">, А.Ф. Барвінський, В.П. </w:t>
      </w:r>
      <w:proofErr w:type="spellStart"/>
      <w:r w:rsidRPr="0061316A">
        <w:rPr>
          <w:rFonts w:ascii="Times New Roman" w:hAnsi="Times New Roman" w:cs="Times New Roman"/>
          <w:sz w:val="28"/>
          <w:szCs w:val="28"/>
        </w:rPr>
        <w:t>Кічор</w:t>
      </w:r>
      <w:proofErr w:type="spellEnd"/>
      <w:r w:rsidRPr="0061316A">
        <w:rPr>
          <w:rFonts w:ascii="Times New Roman" w:hAnsi="Times New Roman" w:cs="Times New Roman"/>
          <w:sz w:val="28"/>
          <w:szCs w:val="28"/>
        </w:rPr>
        <w:t xml:space="preserve"> та інші; За наук. ред. Р.В. </w:t>
      </w:r>
      <w:proofErr w:type="spellStart"/>
      <w:r w:rsidRPr="0061316A">
        <w:rPr>
          <w:rFonts w:ascii="Times New Roman" w:hAnsi="Times New Roman" w:cs="Times New Roman"/>
          <w:sz w:val="28"/>
          <w:szCs w:val="28"/>
        </w:rPr>
        <w:t>Фещура</w:t>
      </w:r>
      <w:proofErr w:type="spellEnd"/>
      <w:r w:rsidRPr="0061316A">
        <w:rPr>
          <w:rFonts w:ascii="Times New Roman" w:hAnsi="Times New Roman" w:cs="Times New Roman"/>
          <w:sz w:val="28"/>
          <w:szCs w:val="28"/>
        </w:rPr>
        <w:t>. 2-е вид. оновлене і доповнене. Львів: “Інтелект-Захід”, 2003. С. 166-169.</w:t>
      </w:r>
    </w:p>
    <w:p w:rsidR="00CB46BA" w:rsidRPr="0061316A" w:rsidRDefault="00CB46BA" w:rsidP="00CB4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 xml:space="preserve">Туристична діяльність в Україні у 2013 році. Статистичний збірник. / Відповідальний за випуск І.В. Качалова. Київ : Державна служба статистики України, 2014. 272 с.  </w:t>
      </w:r>
    </w:p>
    <w:p w:rsidR="00CB46BA" w:rsidRPr="0061316A" w:rsidRDefault="00CB46BA" w:rsidP="00CB4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 xml:space="preserve">Туристична діяльність в Україні у 2014 році. Статистичний збірник. / Відповідальний за випуск О. О. Кармазіна. Київ : Державна служба статистики України, 2015. 76 с.  </w:t>
      </w:r>
    </w:p>
    <w:p w:rsidR="00CB46BA" w:rsidRPr="0061316A" w:rsidRDefault="00CB46BA" w:rsidP="00CB4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>Туристична діяльність в Україні у 2015 році. Статистичний збірник. / Відповідальний за випуск О. О. Кармазіна. Київ : Державна служба статистики України, 2016. 76 с.</w:t>
      </w:r>
    </w:p>
    <w:p w:rsidR="00CB46BA" w:rsidRPr="0061316A" w:rsidRDefault="00CB46BA" w:rsidP="00CB4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>Туристична діяльність в Україні у 2016 році. Статистичний збірник. / Відповідальний за випуск О. О. Кармазіна. Київ : Державна служба статистики України, 2017. 76 с.</w:t>
      </w:r>
    </w:p>
    <w:p w:rsidR="00CB46BA" w:rsidRPr="0061316A" w:rsidRDefault="00CB46BA" w:rsidP="00CB4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6A">
        <w:rPr>
          <w:rFonts w:ascii="Times New Roman" w:hAnsi="Times New Roman" w:cs="Times New Roman"/>
          <w:sz w:val="28"/>
          <w:szCs w:val="28"/>
        </w:rPr>
        <w:t>Туристична діяльність в Україні у 2017 році. Статистичний збірник. / Відповідальний за випуск О. О. Кармазіна. Київ : Державна служба статистики України, 2018. 90 с.</w:t>
      </w:r>
    </w:p>
    <w:sectPr w:rsidR="00CB46BA" w:rsidRPr="0061316A" w:rsidSect="0043017F">
      <w:pgSz w:w="11907" w:h="16840" w:code="9"/>
      <w:pgMar w:top="851" w:right="851" w:bottom="851" w:left="1134" w:header="0" w:footer="51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5306"/>
    <w:multiLevelType w:val="hybridMultilevel"/>
    <w:tmpl w:val="A00C8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C"/>
    <w:rsid w:val="000F4831"/>
    <w:rsid w:val="001A1107"/>
    <w:rsid w:val="001D7539"/>
    <w:rsid w:val="001E32B8"/>
    <w:rsid w:val="0043017F"/>
    <w:rsid w:val="0061316A"/>
    <w:rsid w:val="00973B58"/>
    <w:rsid w:val="00977772"/>
    <w:rsid w:val="009B466E"/>
    <w:rsid w:val="00A53344"/>
    <w:rsid w:val="00B10E5C"/>
    <w:rsid w:val="00B2492E"/>
    <w:rsid w:val="00B837C2"/>
    <w:rsid w:val="00BA00A6"/>
    <w:rsid w:val="00CB46BA"/>
    <w:rsid w:val="00E13EB9"/>
    <w:rsid w:val="00EC75C0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0C8D"/>
  <w15:chartTrackingRefBased/>
  <w15:docId w15:val="{439D9834-5D56-4D63-AFC7-747ACE5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5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17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43017F"/>
    <w:rPr>
      <w:rFonts w:eastAsia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B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hart" Target="charts/chart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hart" Target="charts/chart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786876090535044E-2"/>
          <c:y val="5.6939501779359428E-2"/>
          <c:w val="0.88467751017832708"/>
          <c:h val="0.70106761565836295"/>
        </c:manualLayout>
      </c:layout>
      <c:lineChart>
        <c:grouping val="standard"/>
        <c:varyColors val="0"/>
        <c:ser>
          <c:idx val="0"/>
          <c:order val="0"/>
          <c:tx>
            <c:strRef>
              <c:f>'страхування 2'!$H$36</c:f>
              <c:strCache>
                <c:ptCount val="1"/>
                <c:pt idx="0">
                  <c:v>Коефіцієнт Салаї</c:v>
                </c:pt>
              </c:strCache>
            </c:strRef>
          </c:tx>
          <c:spPr>
            <a:ln w="28309">
              <a:pattFill prst="pct50">
                <a:fgClr>
                  <a:srgbClr val="333333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circle"/>
            <c:size val="6"/>
            <c:spPr>
              <a:solidFill>
                <a:srgbClr val="969696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552991084040516E-2"/>
                  <c:y val="-8.596855997982461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E34-44FE-827D-E4BEEE8A4000}"/>
                </c:ext>
              </c:extLst>
            </c:dLbl>
            <c:dLbl>
              <c:idx val="1"/>
              <c:layout>
                <c:manualLayout>
                  <c:x val="-5.6872106659164701E-2"/>
                  <c:y val="-7.0335603067410157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E34-44FE-827D-E4BEEE8A4000}"/>
                </c:ext>
              </c:extLst>
            </c:dLbl>
            <c:dLbl>
              <c:idx val="2"/>
              <c:layout>
                <c:manualLayout>
                  <c:x val="-6.4770932069510345E-2"/>
                  <c:y val="-8.4578324506589794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E34-44FE-827D-E4BEEE8A4000}"/>
                </c:ext>
              </c:extLst>
            </c:dLbl>
            <c:dLbl>
              <c:idx val="3"/>
              <c:layout>
                <c:manualLayout>
                  <c:x val="-4.4233837518603658E-2"/>
                  <c:y val="-7.2414417948646087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E34-44FE-827D-E4BEEE8A4000}"/>
                </c:ext>
              </c:extLst>
            </c:dLbl>
            <c:spPr>
              <a:noFill/>
              <a:ln w="188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'страхування 2'!$I$35:$L$35</c:f>
              <c:strCache>
                <c:ptCount val="4"/>
                <c:pt idx="0">
                  <c:v>2013-2014 рр.</c:v>
                </c:pt>
                <c:pt idx="1">
                  <c:v>2013-2015 рр.</c:v>
                </c:pt>
                <c:pt idx="2">
                  <c:v>2013-2016 рр.</c:v>
                </c:pt>
                <c:pt idx="3">
                  <c:v>2013-2017 рр.</c:v>
                </c:pt>
              </c:strCache>
            </c:strRef>
          </c:cat>
          <c:val>
            <c:numRef>
              <c:f>'страхування 2'!$I$146:$L$146</c:f>
              <c:numCache>
                <c:formatCode>0.000</c:formatCode>
                <c:ptCount val="4"/>
                <c:pt idx="0">
                  <c:v>0.36422222674873328</c:v>
                </c:pt>
                <c:pt idx="1">
                  <c:v>0.33403945744532848</c:v>
                </c:pt>
                <c:pt idx="2">
                  <c:v>0.35547418831551841</c:v>
                </c:pt>
                <c:pt idx="3">
                  <c:v>0.40694440565991102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E34-44FE-827D-E4BEEE8A4000}"/>
            </c:ext>
          </c:extLst>
        </c:ser>
        <c:ser>
          <c:idx val="1"/>
          <c:order val="1"/>
          <c:tx>
            <c:strRef>
              <c:f>'страхування 2'!$H$37</c:f>
              <c:strCache>
                <c:ptCount val="1"/>
                <c:pt idx="0">
                  <c:v>Коефіцієнт Гатєва</c:v>
                </c:pt>
              </c:strCache>
            </c:strRef>
          </c:tx>
          <c:spPr>
            <a:ln w="18873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127438005059581E-3"/>
                  <c:y val="4.4688168427345243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E34-44FE-827D-E4BEEE8A4000}"/>
                </c:ext>
              </c:extLst>
            </c:dLbl>
            <c:dLbl>
              <c:idx val="1"/>
              <c:layout>
                <c:manualLayout>
                  <c:x val="1.9483984719705971E-2"/>
                  <c:y val="4.1284874977816355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E34-44FE-827D-E4BEEE8A4000}"/>
                </c:ext>
              </c:extLst>
            </c:dLbl>
            <c:dLbl>
              <c:idx val="2"/>
              <c:layout>
                <c:manualLayout>
                  <c:x val="-4.3707256509739167E-2"/>
                  <c:y val="-8.1553506879255749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E34-44FE-827D-E4BEEE8A4000}"/>
                </c:ext>
              </c:extLst>
            </c:dLbl>
            <c:dLbl>
              <c:idx val="3"/>
              <c:layout>
                <c:manualLayout>
                  <c:x val="-3.8967903207634214E-2"/>
                  <c:y val="-6.3307086614173197E-2"/>
                </c:manualLayout>
              </c:layout>
              <c:spPr>
                <a:noFill/>
                <a:ln w="18873">
                  <a:noFill/>
                </a:ln>
              </c:spPr>
              <c:txPr>
                <a:bodyPr/>
                <a:lstStyle/>
                <a:p>
                  <a:pPr>
                    <a:defRPr sz="70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E34-44FE-827D-E4BEEE8A4000}"/>
                </c:ext>
              </c:extLst>
            </c:dLbl>
            <c:spPr>
              <a:noFill/>
              <a:ln w="188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'страхування 2'!$I$35:$L$35</c:f>
              <c:strCache>
                <c:ptCount val="4"/>
                <c:pt idx="0">
                  <c:v>2013-2014 рр.</c:v>
                </c:pt>
                <c:pt idx="1">
                  <c:v>2013-2015 рр.</c:v>
                </c:pt>
                <c:pt idx="2">
                  <c:v>2013-2016 рр.</c:v>
                </c:pt>
                <c:pt idx="3">
                  <c:v>2013-2017 рр.</c:v>
                </c:pt>
              </c:strCache>
            </c:strRef>
          </c:cat>
          <c:val>
            <c:numRef>
              <c:f>'страхування 2'!$I$147:$L$147</c:f>
              <c:numCache>
                <c:formatCode>0.000</c:formatCode>
                <c:ptCount val="4"/>
                <c:pt idx="0">
                  <c:v>0.1388652756678643</c:v>
                </c:pt>
                <c:pt idx="1">
                  <c:v>7.9450278244937347E-2</c:v>
                </c:pt>
                <c:pt idx="2">
                  <c:v>0.13914812951702132</c:v>
                </c:pt>
                <c:pt idx="3">
                  <c:v>0.16739141814139499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E34-44FE-827D-E4BEEE8A4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091823"/>
        <c:axId val="1"/>
      </c:lineChart>
      <c:catAx>
        <c:axId val="12980918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59">
              <a:solidFill>
                <a:srgbClr val="000000"/>
              </a:solidFill>
              <a:prstDash val="sysDash"/>
            </a:ln>
          </c:spPr>
        </c:majorGridlines>
        <c:numFmt formatCode="0.000" sourceLinked="1"/>
        <c:majorTickMark val="out"/>
        <c:minorTickMark val="none"/>
        <c:tickLblPos val="nextTo"/>
        <c:spPr>
          <a:ln w="2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98091823"/>
        <c:crosses val="autoZero"/>
        <c:crossBetween val="between"/>
      </c:valAx>
      <c:spPr>
        <a:noFill/>
        <a:ln w="18873">
          <a:noFill/>
        </a:ln>
      </c:spPr>
    </c:plotArea>
    <c:legend>
      <c:legendPos val="b"/>
      <c:layout>
        <c:manualLayout>
          <c:xMode val="edge"/>
          <c:yMode val="edge"/>
          <c:x val="0.28752019615905289"/>
          <c:y val="0.88967972876654144"/>
          <c:w val="0.49289181085337563"/>
          <c:h val="8.5409226326331855E-2"/>
        </c:manualLayout>
      </c:layout>
      <c:overlay val="0"/>
      <c:spPr>
        <a:solidFill>
          <a:srgbClr val="FFFFFF"/>
        </a:solidFill>
        <a:ln w="2359">
          <a:solidFill>
            <a:srgbClr val="000000"/>
          </a:solidFill>
          <a:prstDash val="solid"/>
        </a:ln>
      </c:spPr>
      <c:txPr>
        <a:bodyPr/>
        <a:lstStyle/>
        <a:p>
          <a:pPr>
            <a:defRPr sz="64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2359">
      <a:solidFill>
        <a:srgbClr val="000000"/>
      </a:solidFill>
      <a:prstDash val="solid"/>
    </a:ln>
  </c:spPr>
  <c:txPr>
    <a:bodyPr/>
    <a:lstStyle/>
    <a:p>
      <a:pPr>
        <a:defRPr sz="70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637296860595591E-2"/>
          <c:y val="5.6737785134727999E-2"/>
          <c:w val="0.88485872564656887"/>
          <c:h val="0.70213009104225899"/>
        </c:manualLayout>
      </c:layout>
      <c:lineChart>
        <c:grouping val="standard"/>
        <c:varyColors val="0"/>
        <c:ser>
          <c:idx val="0"/>
          <c:order val="0"/>
          <c:tx>
            <c:strRef>
              <c:f>'страхування 2'!$H$36</c:f>
              <c:strCache>
                <c:ptCount val="1"/>
                <c:pt idx="0">
                  <c:v>Коефіцієнт Салаї</c:v>
                </c:pt>
              </c:strCache>
            </c:strRef>
          </c:tx>
          <c:spPr>
            <a:ln w="26885">
              <a:pattFill prst="pct50">
                <a:fgClr>
                  <a:srgbClr val="333333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circle"/>
            <c:size val="6"/>
            <c:spPr>
              <a:solidFill>
                <a:srgbClr val="969696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670277906572664E-2"/>
                  <c:y val="-8.552276657711555E-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E50-403A-AF74-FCD04E99743D}"/>
                </c:ext>
              </c:extLst>
            </c:dLbl>
            <c:dLbl>
              <c:idx val="1"/>
              <c:layout>
                <c:manualLayout>
                  <c:x val="-5.7373706926064028E-2"/>
                  <c:y val="-6.9011528719343129E-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50-403A-AF74-FCD04E99743D}"/>
                </c:ext>
              </c:extLst>
            </c:dLbl>
            <c:dLbl>
              <c:idx val="2"/>
              <c:layout>
                <c:manualLayout>
                  <c:x val="-4.3572553886869092E-2"/>
                  <c:y val="-6.9714018837542038E-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E50-403A-AF74-FCD04E99743D}"/>
                </c:ext>
              </c:extLst>
            </c:dLbl>
            <c:dLbl>
              <c:idx val="3"/>
              <c:layout>
                <c:manualLayout>
                  <c:x val="-4.3966829782320804E-2"/>
                  <c:y val="-7.4903149300700994E-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50-403A-AF74-FCD04E99743D}"/>
                </c:ext>
              </c:extLst>
            </c:dLbl>
            <c:spPr>
              <a:noFill/>
              <a:ln w="179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'страхування 2'!$I$35:$L$35</c:f>
              <c:strCache>
                <c:ptCount val="4"/>
                <c:pt idx="0">
                  <c:v>2013-2014 рр.</c:v>
                </c:pt>
                <c:pt idx="1">
                  <c:v>2013-2015 рр.</c:v>
                </c:pt>
                <c:pt idx="2">
                  <c:v>2013-2016 рр.</c:v>
                </c:pt>
                <c:pt idx="3">
                  <c:v>2013-2017 рр.</c:v>
                </c:pt>
              </c:strCache>
            </c:strRef>
          </c:cat>
          <c:val>
            <c:numRef>
              <c:f>'страхування 2'!$I$186:$L$186</c:f>
              <c:numCache>
                <c:formatCode>0.000</c:formatCode>
                <c:ptCount val="4"/>
                <c:pt idx="0">
                  <c:v>0.30610186106407861</c:v>
                </c:pt>
                <c:pt idx="1">
                  <c:v>0.37118556160053162</c:v>
                </c:pt>
                <c:pt idx="2">
                  <c:v>0.41704262382254814</c:v>
                </c:pt>
                <c:pt idx="3">
                  <c:v>0.45304129512607655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E50-403A-AF74-FCD04E99743D}"/>
            </c:ext>
          </c:extLst>
        </c:ser>
        <c:ser>
          <c:idx val="1"/>
          <c:order val="1"/>
          <c:tx>
            <c:strRef>
              <c:f>'страхування 2'!$H$37</c:f>
              <c:strCache>
                <c:ptCount val="1"/>
                <c:pt idx="0">
                  <c:v>Коефіцієнт Гатєва</c:v>
                </c:pt>
              </c:strCache>
            </c:strRef>
          </c:tx>
          <c:spPr>
            <a:ln w="17923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98994020390132E-2"/>
                  <c:y val="-0.1129199714836163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50-403A-AF74-FCD04E99743D}"/>
                </c:ext>
              </c:extLst>
            </c:dLbl>
            <c:dLbl>
              <c:idx val="1"/>
              <c:layout>
                <c:manualLayout>
                  <c:x val="-3.6343198132283538E-2"/>
                  <c:y val="-0.10788840729640048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E50-403A-AF74-FCD04E99743D}"/>
                </c:ext>
              </c:extLst>
            </c:dLbl>
            <c:dLbl>
              <c:idx val="2"/>
              <c:layout>
                <c:manualLayout>
                  <c:x val="-4.3046792746217588E-2"/>
                  <c:y val="-8.1360618530395112E-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E50-403A-AF74-FCD04E99743D}"/>
                </c:ext>
              </c:extLst>
            </c:dLbl>
            <c:dLbl>
              <c:idx val="3"/>
              <c:layout>
                <c:manualLayout>
                  <c:x val="-3.8709203798639624E-2"/>
                  <c:y val="-6.4484908845169553E-2"/>
                </c:manualLayout>
              </c:layout>
              <c:spPr>
                <a:noFill/>
                <a:ln w="17923">
                  <a:noFill/>
                </a:ln>
              </c:spPr>
              <c:txPr>
                <a:bodyPr/>
                <a:lstStyle/>
                <a:p>
                  <a:pPr>
                    <a:defRPr sz="67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E50-403A-AF74-FCD04E99743D}"/>
                </c:ext>
              </c:extLst>
            </c:dLbl>
            <c:spPr>
              <a:noFill/>
              <a:ln w="179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'страхування 2'!$I$35:$L$35</c:f>
              <c:strCache>
                <c:ptCount val="4"/>
                <c:pt idx="0">
                  <c:v>2013-2014 рр.</c:v>
                </c:pt>
                <c:pt idx="1">
                  <c:v>2013-2015 рр.</c:v>
                </c:pt>
                <c:pt idx="2">
                  <c:v>2013-2016 рр.</c:v>
                </c:pt>
                <c:pt idx="3">
                  <c:v>2013-2017 рр.</c:v>
                </c:pt>
              </c:strCache>
            </c:strRef>
          </c:cat>
          <c:val>
            <c:numRef>
              <c:f>'страхування 2'!$I$187:$L$187</c:f>
              <c:numCache>
                <c:formatCode>0.000</c:formatCode>
                <c:ptCount val="4"/>
                <c:pt idx="0">
                  <c:v>8.1016404178044496E-2</c:v>
                </c:pt>
                <c:pt idx="1">
                  <c:v>9.9735764315162664E-2</c:v>
                </c:pt>
                <c:pt idx="2">
                  <c:v>0.10063946223814302</c:v>
                </c:pt>
                <c:pt idx="3">
                  <c:v>0.11192881233646505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E50-403A-AF74-FCD04E997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848239"/>
        <c:axId val="1"/>
      </c:lineChart>
      <c:catAx>
        <c:axId val="1297848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240">
              <a:solidFill>
                <a:srgbClr val="000000"/>
              </a:solidFill>
              <a:prstDash val="sysDash"/>
            </a:ln>
          </c:spPr>
        </c:majorGridlines>
        <c:numFmt formatCode="0.000" sourceLinked="1"/>
        <c:majorTickMark val="out"/>
        <c:minorTickMark val="none"/>
        <c:tickLblPos val="nextTo"/>
        <c:spPr>
          <a:ln w="22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97848239"/>
        <c:crosses val="autoZero"/>
        <c:crossBetween val="between"/>
      </c:valAx>
      <c:spPr>
        <a:noFill/>
        <a:ln w="17923">
          <a:noFill/>
        </a:ln>
      </c:spPr>
    </c:plotArea>
    <c:legend>
      <c:legendPos val="b"/>
      <c:layout>
        <c:manualLayout>
          <c:xMode val="edge"/>
          <c:yMode val="edge"/>
          <c:x val="0.28864366621613352"/>
          <c:y val="0.89007386015672141"/>
          <c:w val="0.49211391653578301"/>
          <c:h val="8.5106718969678696E-2"/>
        </c:manualLayout>
      </c:layout>
      <c:overlay val="0"/>
      <c:spPr>
        <a:solidFill>
          <a:srgbClr val="FFFFFF"/>
        </a:solidFill>
        <a:ln w="2240">
          <a:solidFill>
            <a:srgbClr val="000000"/>
          </a:solidFill>
          <a:prstDash val="solid"/>
        </a:ln>
      </c:spPr>
      <c:txPr>
        <a:bodyPr/>
        <a:lstStyle/>
        <a:p>
          <a:pPr>
            <a:defRPr sz="61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2240">
      <a:solidFill>
        <a:srgbClr val="000000"/>
      </a:solidFill>
      <a:prstDash val="solid"/>
    </a:ln>
  </c:spPr>
  <c:txPr>
    <a:bodyPr/>
    <a:lstStyle/>
    <a:p>
      <a:pPr>
        <a:defRPr sz="67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6456</Words>
  <Characters>3680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</dc:creator>
  <cp:keywords/>
  <dc:description/>
  <cp:lastModifiedBy>Irynka</cp:lastModifiedBy>
  <cp:revision>3</cp:revision>
  <dcterms:created xsi:type="dcterms:W3CDTF">2018-12-09T16:14:00Z</dcterms:created>
  <dcterms:modified xsi:type="dcterms:W3CDTF">2018-12-09T16:14:00Z</dcterms:modified>
</cp:coreProperties>
</file>