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F5" w:rsidRPr="00CE57F5" w:rsidRDefault="00CE57F5" w:rsidP="00CE57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Перелік питань для підготовки до державного екзамену зі спеціалізації</w:t>
      </w:r>
    </w:p>
    <w:p w:rsidR="00CE57F5" w:rsidRPr="00CE57F5" w:rsidRDefault="00CE57F5" w:rsidP="00CE57F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з навчальної дисципліни «Фінанси»</w:t>
      </w:r>
    </w:p>
    <w:p w:rsidR="00CE57F5" w:rsidRDefault="00CE57F5" w:rsidP="00CE57F5">
      <w:pPr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Дайте найбільш повне визначення поняття “фінанси”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Термін «фінанси» походить від латинського «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financia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», що перекладається як…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Об'єктивні передумови функціонування фінансів 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Об'єкти фінансового розподілу на макрорівні економіки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Суб'єкти фінансових відносин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Характерні ознаки фінансів 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Призначення фінансів ‒ це…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До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децентралізованих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грошових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фондів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ідносять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Функції фінансів 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Розподільча функція фінансів охоплює…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Суть розподільчої функції фінансів полягає у…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Суть контрольної функції фінансів полягає у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Основні інструменти регулюючої функції фінансів 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proofErr w:type="gram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Матер</w:t>
      </w:r>
      <w:proofErr w:type="gram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іальною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основою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фінансових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відносин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є</w:t>
      </w: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Централізовані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фінансові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ресурси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формуються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Фінансова система – це єдина система, тому що…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Централізовані фінансові ресурси використовуються на…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Організаційна структура фінансової системи – це…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284"/>
        </w:tabs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Фінансова система – це….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1"/>
        </w:tabs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За внутрішньою будовою фінансова система це…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6"/>
        </w:tabs>
        <w:jc w:val="both"/>
        <w:rPr>
          <w:rStyle w:val="FontStyle20"/>
          <w:rFonts w:cs="Times New Roman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С</w:t>
      </w:r>
      <w:r w:rsidRPr="00CE57F5">
        <w:rPr>
          <w:rStyle w:val="FontStyle20"/>
          <w:rFonts w:cs="Times New Roman"/>
          <w:bCs/>
          <w:sz w:val="28"/>
          <w:szCs w:val="28"/>
          <w:lang w:val="uk-UA" w:eastAsia="uk-UA"/>
        </w:rPr>
        <w:t>укупність фінансових органів та інститутів, які управляють грошовими потоками – це…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6"/>
        </w:tabs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 xml:space="preserve">Принципи побудови фінансової системи </w:t>
      </w:r>
    </w:p>
    <w:p w:rsidR="00CE57F5" w:rsidRPr="00CE57F5" w:rsidRDefault="00CE57F5" w:rsidP="00CE57F5">
      <w:pPr>
        <w:pStyle w:val="Style14"/>
        <w:widowControl/>
        <w:numPr>
          <w:ilvl w:val="0"/>
          <w:numId w:val="1"/>
        </w:numPr>
        <w:spacing w:line="240" w:lineRule="auto"/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Сфера державних фінансів поділяється на такі ланки…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8"/>
        </w:tabs>
        <w:jc w:val="both"/>
        <w:rPr>
          <w:rStyle w:val="FontStyle19"/>
          <w:rFonts w:cs="Times New Roman"/>
          <w:b w:val="0"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Державний кредит як ланка фінансової системи характеризує…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8"/>
        </w:tabs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Бюджет держави є складовою ланкою…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Державний бюджет є….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чрму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полягає економічна суть бюджету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Фінансова політика характеризується як…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>Складов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фінансової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безпеки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Головна мета фінансової політики…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здійснюється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57F5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таких формах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Фінансова стратегія держави – це…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CE57F5">
        <w:rPr>
          <w:rFonts w:ascii="Times New Roman" w:hAnsi="Times New Roman" w:cs="Times New Roman"/>
          <w:bCs/>
          <w:sz w:val="28"/>
          <w:szCs w:val="28"/>
        </w:rPr>
        <w:t xml:space="preserve">а характером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і часом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їх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політика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поділяється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Найбільш динамічною частиною фінансової політики є…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Основоположником регулюючої фінансової політики є…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Класичний тип фінансової політики базується на працях відомих класиків політекономії…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Складовими фінансової політики є сукупність політик..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Фінансовий механізм це…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інансовий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контроль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lastRenderedPageBreak/>
        <w:t>Залежно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відносин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суб’єкта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й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контролю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існують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види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контролю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сновн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планування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Фінансове планування розглядається як…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фінансових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важелів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стимулі</w:t>
      </w:r>
      <w:proofErr w:type="gramStart"/>
      <w:r w:rsidRPr="00CE57F5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належать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Фінансове регулювання здійснюється через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тактика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право -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Залежно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джерел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формування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фінансові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е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сурси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поділяють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Бюджетне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фінансування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Нормативне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функціонування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механізму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не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включає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Джерелами фінансового права є…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Бюджет як економічна категорія – це…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Слово «бюджет» походить від англійського «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budget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» та означає…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Об’єктом бюджетних відносин є…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Державний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бюджет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Державний бюджет виконує такі функції…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Бюджетний механізм – це..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 xml:space="preserve">Бюджет як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фінансовий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план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proofErr w:type="gram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gram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Бюджетна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система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  <w:proofErr w:type="gram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gram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Бюджетний устрій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Зведений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бюджет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включає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такі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ланки</w:t>
      </w:r>
      <w:proofErr w:type="gram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proofErr w:type="gram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 місцевих бюджетів відносять..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Бюджетна класифікація – це…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Бюджетний процес – це 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Видатки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бюджету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 xml:space="preserve">Стан бюджету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характеризуватися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57F5">
        <w:rPr>
          <w:rFonts w:ascii="Times New Roman" w:hAnsi="Times New Roman" w:cs="Times New Roman"/>
          <w:bCs/>
          <w:sz w:val="28"/>
          <w:szCs w:val="28"/>
        </w:rPr>
        <w:t>такими</w:t>
      </w:r>
      <w:proofErr w:type="gram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показниками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Бюджетний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дефіцит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характеризується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Бюджетний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CE57F5">
        <w:rPr>
          <w:rFonts w:ascii="Times New Roman" w:hAnsi="Times New Roman" w:cs="Times New Roman"/>
          <w:bCs/>
          <w:sz w:val="28"/>
          <w:szCs w:val="28"/>
        </w:rPr>
        <w:t>проф</w:t>
      </w:r>
      <w:proofErr w:type="gramEnd"/>
      <w:r w:rsidRPr="00CE57F5">
        <w:rPr>
          <w:rFonts w:ascii="Times New Roman" w:hAnsi="Times New Roman" w:cs="Times New Roman"/>
          <w:bCs/>
          <w:sz w:val="28"/>
          <w:szCs w:val="28"/>
        </w:rPr>
        <w:t>іцит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характеризується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 xml:space="preserve">За формою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прояву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дефіцит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розрізняють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</w:rPr>
        <w:t xml:space="preserve">За причинами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виникнення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дефіцит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може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бути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 внутрішніх джерел фінансування дефіциту державного бюджету відносяться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Доходи бюджету класифікуються за такими групами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Міжбюджетні трансферти −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Податки – це обов’язкові платежі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Оподаткування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Податки існують для…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Подат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ки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За економічним змістом податки це…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 функцій податків належать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За допомогою фіскальної функції податків держава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Оподаткування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Суб’єкт податку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Взаємозв’язок між ставкою податків та розміром податкових надходжень у державний бюджет графічно відображається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Загальнодержавні податки та збори (обов’язкові платежі) встановлює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Ким є фізичні і юридичні особи, які зобов’язані сплачувати податок за законом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Податки за методом оподаткування класифікуються на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Податки за формою оподаткування класифікуються на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Залежно від органу, який встановлює і скасовує податки на території їх дії, виділяють податки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 прямих податків належ</w:t>
      </w:r>
      <w:r w:rsidRPr="00CE57F5">
        <w:rPr>
          <w:rFonts w:ascii="Times New Roman" w:hAnsi="Times New Roman" w:cs="Times New Roman"/>
          <w:bCs/>
          <w:sz w:val="28"/>
          <w:szCs w:val="28"/>
        </w:rPr>
        <w:t>и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ть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Податкова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ставка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характеризується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як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Акцизний податок характеризується як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Податкова політика держави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Ставка податку, що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встановлюються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відсотках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вартості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товару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називається…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Ставка податку, що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встановлю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ться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грошовому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виразі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одиницю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товару,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представлену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фізичних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одиницях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виміру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називається</w:t>
      </w:r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Стан життєдіяльності, при якому забезпечується правовий та економічний захист життєвих інтересів, дотримуються конституційні права, забезпечується гідний і якісний рівень життя незалежно від впливу внутрішніх та зовнішніх загроз – це</w:t>
      </w:r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Забезпечення умов збереження комерційної таємниці, інтелектуальної власності та інформації, захищеність від негативного впливу зовнішнього середовища, здатність протистояти несприятливому зовнішньому впливу, а також здатність швидко реагувати на різноманітні зовнішні загрози – це</w:t>
      </w:r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Фінансова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автономія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яка у першу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чергу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проявляється</w:t>
      </w:r>
      <w:proofErr w:type="spellEnd"/>
      <w:proofErr w:type="gram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здійсненні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контролю над ресурсами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регіону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і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визначається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можливостями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найбільш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повно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використовувати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його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конкурентні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переваги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–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Які чинники</w:t>
      </w:r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визначають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ф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інансову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безпеку</w:t>
      </w:r>
      <w:proofErr w:type="spellEnd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color w:val="auto"/>
          <w:sz w:val="28"/>
          <w:szCs w:val="28"/>
        </w:rPr>
        <w:t>держави</w:t>
      </w:r>
      <w:proofErr w:type="spellEnd"/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Захищеність життєво важливих інтересів людини і громадянина, суспільства і держави, за якої забезпечуються сталий розвиток суспільства, своєчасне виявлення, нейтралізація реальних і потенційних загроз національним інтересам і запобігання їм – це…</w:t>
      </w:r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Стан бюджетної, податкової та грошово-кредитної систем, що гарантує спроможність держави ефективно формувати, зберігати від надмірного знецінення та раціонально використовувати фінансові ресурси держави для забезпечення її соціально-економічного розвитку в науковій сфері називається…</w:t>
      </w:r>
    </w:p>
    <w:p w:rsidR="00CE57F5" w:rsidRPr="00CE57F5" w:rsidRDefault="00CE57F5" w:rsidP="00CE57F5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bookmarkStart w:id="0" w:name="_GoBack"/>
      <w:bookmarkEnd w:id="0"/>
      <w:r w:rsidRPr="00CE57F5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Зволікання із загрозами фінансової безпеки призводить до створення в країні (економіці)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Фінансова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держави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включає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безпеку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…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gram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До</w:t>
      </w:r>
      <w:proofErr w:type="gram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складу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фінансової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безпеки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країни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належить</w:t>
      </w:r>
      <w:proofErr w:type="spellEnd"/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Бюджетна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Боргова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небанківського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фінансового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ринку</w:t>
      </w:r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Грошово-кредитна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безпека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Оптимальні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значення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індикатора</w:t>
      </w:r>
      <w:proofErr w:type="spellEnd"/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Оптимальні</w:t>
      </w:r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значення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iCs/>
          <w:color w:val="auto"/>
          <w:sz w:val="28"/>
          <w:szCs w:val="28"/>
        </w:rPr>
        <w:t>індикатор</w:t>
      </w:r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ів</w:t>
      </w:r>
      <w:proofErr w:type="spellEnd"/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 xml:space="preserve"> </w:t>
      </w:r>
      <w:r w:rsidRPr="00CE57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стану </w:t>
      </w:r>
      <w:r w:rsidRPr="00CE57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фінансової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безпеки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iCs/>
          <w:color w:val="auto"/>
          <w:sz w:val="28"/>
          <w:szCs w:val="28"/>
          <w:lang w:val="uk-UA"/>
        </w:rPr>
        <w:t>Валютна безпека –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lastRenderedPageBreak/>
        <w:t>Фінансова безпека держави - це</w:t>
      </w:r>
    </w:p>
    <w:p w:rsidR="00CE57F5" w:rsidRPr="00CE57F5" w:rsidRDefault="00CE57F5" w:rsidP="00CE57F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proofErr w:type="spellStart"/>
      <w:proofErr w:type="gram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Відношення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загального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обсягу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державного боргу до ВВП в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Україні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має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 xml:space="preserve"> бути не </w:t>
      </w: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</w:rPr>
        <w:t>більше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>Сукупність фінансових ресурсів усіх сфер та ланок фінансової системи, що відображають здатність суб’єктів економіки до залучення та ефективного їх використання з метою забезпечення соціально-економічного розвитку – це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 xml:space="preserve">Фінансовий потенціал як фінансова категорія </w:t>
      </w:r>
      <w:proofErr w:type="spellStart"/>
      <w:r w:rsidRPr="00CE57F5">
        <w:rPr>
          <w:sz w:val="28"/>
          <w:szCs w:val="28"/>
          <w:lang w:val="uk-UA"/>
        </w:rPr>
        <w:t>відобража</w:t>
      </w:r>
      <w:proofErr w:type="spellEnd"/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  <w:r w:rsidRPr="00CE57F5">
        <w:rPr>
          <w:bCs/>
          <w:sz w:val="28"/>
          <w:szCs w:val="28"/>
          <w:lang w:val="uk-UA"/>
        </w:rPr>
        <w:t>До внутрішніх факторів впливу на фінансовий потенціал належать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  <w:r w:rsidRPr="00CE57F5">
        <w:rPr>
          <w:bCs/>
          <w:iCs/>
          <w:sz w:val="28"/>
          <w:szCs w:val="28"/>
          <w:lang w:val="uk-UA"/>
        </w:rPr>
        <w:t>З</w:t>
      </w:r>
      <w:r w:rsidRPr="00CE57F5">
        <w:rPr>
          <w:bCs/>
          <w:iCs/>
          <w:sz w:val="28"/>
          <w:szCs w:val="28"/>
        </w:rPr>
        <w:t xml:space="preserve">а </w:t>
      </w:r>
      <w:proofErr w:type="spellStart"/>
      <w:r w:rsidRPr="00CE57F5">
        <w:rPr>
          <w:bCs/>
          <w:iCs/>
          <w:sz w:val="28"/>
          <w:szCs w:val="28"/>
        </w:rPr>
        <w:t>джерелами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формування</w:t>
      </w:r>
      <w:proofErr w:type="spellEnd"/>
      <w:r w:rsidRPr="00CE57F5">
        <w:rPr>
          <w:bCs/>
          <w:iCs/>
          <w:sz w:val="28"/>
          <w:szCs w:val="28"/>
          <w:lang w:val="uk-UA"/>
        </w:rPr>
        <w:t xml:space="preserve"> фінансовий потенціал поділяється на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>Ф</w:t>
      </w:r>
      <w:proofErr w:type="spellStart"/>
      <w:r w:rsidRPr="00CE57F5">
        <w:rPr>
          <w:sz w:val="28"/>
          <w:szCs w:val="28"/>
        </w:rPr>
        <w:t>інансовий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потенціал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позабюджетних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цільових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фондів</w:t>
      </w:r>
      <w:proofErr w:type="spellEnd"/>
      <w:r w:rsidRPr="00CE57F5">
        <w:rPr>
          <w:sz w:val="28"/>
          <w:szCs w:val="28"/>
          <w:lang w:val="uk-UA"/>
        </w:rPr>
        <w:t xml:space="preserve"> є складовим елементом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proofErr w:type="gramStart"/>
      <w:r w:rsidRPr="00CE57F5">
        <w:rPr>
          <w:bCs/>
          <w:iCs/>
          <w:sz w:val="28"/>
          <w:szCs w:val="28"/>
        </w:rPr>
        <w:t>П</w:t>
      </w:r>
      <w:proofErr w:type="gramEnd"/>
      <w:r w:rsidRPr="00CE57F5">
        <w:rPr>
          <w:bCs/>
          <w:iCs/>
          <w:sz w:val="28"/>
          <w:szCs w:val="28"/>
        </w:rPr>
        <w:t>ідсистем</w:t>
      </w:r>
      <w:r w:rsidRPr="00CE57F5">
        <w:rPr>
          <w:bCs/>
          <w:iCs/>
          <w:sz w:val="28"/>
          <w:szCs w:val="28"/>
          <w:lang w:val="uk-UA"/>
        </w:rPr>
        <w:t>ам</w:t>
      </w:r>
      <w:proofErr w:type="spellEnd"/>
      <w:r w:rsidRPr="00CE57F5">
        <w:rPr>
          <w:bCs/>
          <w:iCs/>
          <w:sz w:val="28"/>
          <w:szCs w:val="28"/>
        </w:rPr>
        <w:t xml:space="preserve">и </w:t>
      </w:r>
      <w:proofErr w:type="spellStart"/>
      <w:r w:rsidRPr="00CE57F5">
        <w:rPr>
          <w:bCs/>
          <w:iCs/>
          <w:sz w:val="28"/>
          <w:szCs w:val="28"/>
        </w:rPr>
        <w:t>податкового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потенціалу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держави</w:t>
      </w:r>
      <w:proofErr w:type="spellEnd"/>
      <w:r w:rsidRPr="00CE57F5">
        <w:rPr>
          <w:bCs/>
          <w:iCs/>
          <w:sz w:val="28"/>
          <w:szCs w:val="28"/>
          <w:lang w:val="uk-UA"/>
        </w:rPr>
        <w:t xml:space="preserve"> є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bCs/>
          <w:iCs/>
          <w:sz w:val="28"/>
          <w:szCs w:val="28"/>
          <w:lang w:val="uk-UA"/>
        </w:rPr>
      </w:pPr>
      <w:proofErr w:type="spellStart"/>
      <w:r w:rsidRPr="00CE57F5">
        <w:rPr>
          <w:bCs/>
          <w:iCs/>
          <w:sz w:val="28"/>
          <w:szCs w:val="28"/>
        </w:rPr>
        <w:t>Реальні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можливості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proofErr w:type="gramStart"/>
      <w:r w:rsidRPr="00CE57F5">
        <w:rPr>
          <w:bCs/>
          <w:iCs/>
          <w:sz w:val="28"/>
          <w:szCs w:val="28"/>
        </w:rPr>
        <w:t>п</w:t>
      </w:r>
      <w:proofErr w:type="gramEnd"/>
      <w:r w:rsidRPr="00CE57F5">
        <w:rPr>
          <w:bCs/>
          <w:iCs/>
          <w:sz w:val="28"/>
          <w:szCs w:val="28"/>
        </w:rPr>
        <w:t>ідприємства</w:t>
      </w:r>
      <w:proofErr w:type="spellEnd"/>
      <w:r w:rsidRPr="00CE57F5">
        <w:rPr>
          <w:bCs/>
          <w:iCs/>
          <w:sz w:val="28"/>
          <w:szCs w:val="28"/>
        </w:rPr>
        <w:t xml:space="preserve"> до </w:t>
      </w:r>
      <w:proofErr w:type="spellStart"/>
      <w:r w:rsidRPr="00CE57F5">
        <w:rPr>
          <w:bCs/>
          <w:iCs/>
          <w:sz w:val="28"/>
          <w:szCs w:val="28"/>
        </w:rPr>
        <w:t>залучення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власних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фінансових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ресурсів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оціню</w:t>
      </w:r>
      <w:proofErr w:type="spellEnd"/>
      <w:r w:rsidRPr="00CE57F5">
        <w:rPr>
          <w:bCs/>
          <w:iCs/>
          <w:sz w:val="28"/>
          <w:szCs w:val="28"/>
          <w:lang w:val="uk-UA"/>
        </w:rPr>
        <w:t>є</w:t>
      </w:r>
      <w:proofErr w:type="spellStart"/>
      <w:r w:rsidRPr="00CE57F5">
        <w:rPr>
          <w:bCs/>
          <w:iCs/>
          <w:sz w:val="28"/>
          <w:szCs w:val="28"/>
        </w:rPr>
        <w:t>ться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показник</w:t>
      </w:r>
      <w:proofErr w:type="spellEnd"/>
      <w:r w:rsidRPr="00CE57F5">
        <w:rPr>
          <w:bCs/>
          <w:iCs/>
          <w:sz w:val="28"/>
          <w:szCs w:val="28"/>
          <w:lang w:val="uk-UA"/>
        </w:rPr>
        <w:t>о</w:t>
      </w:r>
      <w:r w:rsidRPr="00CE57F5">
        <w:rPr>
          <w:bCs/>
          <w:iCs/>
          <w:sz w:val="28"/>
          <w:szCs w:val="28"/>
        </w:rPr>
        <w:t>м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>Заощадження домогосподарств, мобілізацію і розміщення яких проводять банківські або небанківські фінансово-кредитні установи, називаються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>Функція фінансового потенціалу, яка дозволяє визначати фінансовий стан, тенденції, ризики, спроможність суб'єкта економічних відносин забезпечити процес відтворення для виконання завдань та цілей, називається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sz w:val="28"/>
          <w:szCs w:val="28"/>
          <w:lang w:val="uk-UA"/>
        </w:rPr>
        <w:t>Функція фінансового потенціалу, яка полягає у формуванні достатньої кількості фінансових активів у розпорядженні суб'єктів економічних відносин для забезпечення їх фінансово-господарської діяльності, називається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E57F5">
        <w:rPr>
          <w:bCs/>
          <w:iCs/>
          <w:sz w:val="28"/>
          <w:szCs w:val="28"/>
          <w:lang w:val="uk-UA"/>
        </w:rPr>
        <w:t>Базовим елементом бюджетного потенціалу держави є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аксимально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величин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потенційного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ресурсу, яка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може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бути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мобілізована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ефективно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використана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збільшення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доходів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які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подальшому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будуть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спрямовані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соціально-економічн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розвиток</w:t>
      </w:r>
      <w:proofErr w:type="spellEnd"/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E57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lang w:val="uk-UA"/>
        </w:rPr>
        <w:t>Основним елементом, що впливає та визначає фінансовий потенціал підприємства, є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фінансовий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домогосподарств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7F5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за таким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показником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lang w:val="uk-UA"/>
        </w:rPr>
        <w:t>При оцінюванні ф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інансов</w:t>
      </w:r>
      <w:r w:rsidRPr="00CE57F5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Pr="00CE57F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використ</w:t>
      </w:r>
      <w:r w:rsidRPr="00CE57F5">
        <w:rPr>
          <w:rFonts w:ascii="Times New Roman" w:hAnsi="Times New Roman" w:cs="Times New Roman"/>
          <w:sz w:val="28"/>
          <w:szCs w:val="28"/>
          <w:lang w:val="uk-UA"/>
        </w:rPr>
        <w:t>овується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spellStart"/>
      <w:r w:rsidRPr="00CE57F5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lang w:val="uk-UA"/>
        </w:rPr>
        <w:t>Фінансовий потенціал підприємства включає</w:t>
      </w: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E57F5">
        <w:rPr>
          <w:sz w:val="28"/>
          <w:szCs w:val="28"/>
        </w:rPr>
        <w:t>Фінансовий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потенці</w:t>
      </w:r>
      <w:proofErr w:type="gramStart"/>
      <w:r w:rsidRPr="00CE57F5">
        <w:rPr>
          <w:sz w:val="28"/>
          <w:szCs w:val="28"/>
        </w:rPr>
        <w:t>ал</w:t>
      </w:r>
      <w:proofErr w:type="spellEnd"/>
      <w:proofErr w:type="gramEnd"/>
      <w:r w:rsidRPr="00CE57F5">
        <w:rPr>
          <w:sz w:val="28"/>
          <w:szCs w:val="28"/>
        </w:rPr>
        <w:t xml:space="preserve"> за </w:t>
      </w:r>
      <w:proofErr w:type="spellStart"/>
      <w:r w:rsidRPr="00CE57F5">
        <w:rPr>
          <w:sz w:val="28"/>
          <w:szCs w:val="28"/>
        </w:rPr>
        <w:t>ознакою</w:t>
      </w:r>
      <w:proofErr w:type="spellEnd"/>
      <w:r w:rsidRPr="00CE57F5">
        <w:rPr>
          <w:sz w:val="28"/>
          <w:szCs w:val="28"/>
        </w:rPr>
        <w:t xml:space="preserve"> </w:t>
      </w:r>
      <w:r w:rsidRPr="00CE57F5">
        <w:rPr>
          <w:sz w:val="28"/>
          <w:szCs w:val="28"/>
          <w:lang w:val="uk-UA"/>
        </w:rPr>
        <w:t>одиниць виміру</w:t>
      </w:r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поділяється</w:t>
      </w:r>
      <w:proofErr w:type="spellEnd"/>
      <w:r w:rsidRPr="00CE57F5">
        <w:rPr>
          <w:sz w:val="28"/>
          <w:szCs w:val="28"/>
        </w:rPr>
        <w:t xml:space="preserve"> на</w:t>
      </w:r>
    </w:p>
    <w:p w:rsidR="00CE57F5" w:rsidRPr="00CE57F5" w:rsidRDefault="00CE57F5" w:rsidP="00CE57F5">
      <w:pPr>
        <w:pStyle w:val="pptdata"/>
        <w:tabs>
          <w:tab w:val="left" w:pos="360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CE57F5" w:rsidRPr="00CE57F5" w:rsidRDefault="00CE57F5" w:rsidP="00CE57F5">
      <w:pPr>
        <w:pStyle w:val="pptdata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CE57F5">
        <w:rPr>
          <w:sz w:val="28"/>
          <w:szCs w:val="28"/>
        </w:rPr>
        <w:t>Складовими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елементами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фінансового</w:t>
      </w:r>
      <w:proofErr w:type="spellEnd"/>
      <w:r w:rsidRPr="00CE57F5">
        <w:rPr>
          <w:sz w:val="28"/>
          <w:szCs w:val="28"/>
        </w:rPr>
        <w:t xml:space="preserve"> </w:t>
      </w:r>
      <w:proofErr w:type="spellStart"/>
      <w:r w:rsidRPr="00CE57F5">
        <w:rPr>
          <w:sz w:val="28"/>
          <w:szCs w:val="28"/>
        </w:rPr>
        <w:t>потенціалу</w:t>
      </w:r>
      <w:proofErr w:type="spellEnd"/>
      <w:r w:rsidRPr="00CE57F5">
        <w:rPr>
          <w:sz w:val="28"/>
          <w:szCs w:val="28"/>
        </w:rPr>
        <w:t xml:space="preserve"> </w:t>
      </w:r>
      <w:r w:rsidRPr="00CE57F5">
        <w:rPr>
          <w:bCs/>
          <w:iCs/>
          <w:sz w:val="28"/>
          <w:szCs w:val="28"/>
        </w:rPr>
        <w:t xml:space="preserve">за </w:t>
      </w:r>
      <w:proofErr w:type="spellStart"/>
      <w:r w:rsidRPr="00CE57F5">
        <w:rPr>
          <w:bCs/>
          <w:iCs/>
          <w:sz w:val="28"/>
          <w:szCs w:val="28"/>
        </w:rPr>
        <w:t>ознакою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учасників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фінансових</w:t>
      </w:r>
      <w:proofErr w:type="spellEnd"/>
      <w:r w:rsidRPr="00CE57F5">
        <w:rPr>
          <w:bCs/>
          <w:iCs/>
          <w:sz w:val="28"/>
          <w:szCs w:val="28"/>
        </w:rPr>
        <w:t xml:space="preserve"> </w:t>
      </w:r>
      <w:proofErr w:type="spellStart"/>
      <w:r w:rsidRPr="00CE57F5">
        <w:rPr>
          <w:bCs/>
          <w:iCs/>
          <w:sz w:val="28"/>
          <w:szCs w:val="28"/>
        </w:rPr>
        <w:t>відносин</w:t>
      </w:r>
      <w:proofErr w:type="spellEnd"/>
      <w:r w:rsidRPr="00CE57F5">
        <w:rPr>
          <w:bCs/>
          <w:i/>
          <w:iCs/>
          <w:sz w:val="28"/>
          <w:szCs w:val="28"/>
          <w:lang w:val="uk-UA"/>
        </w:rPr>
        <w:t xml:space="preserve"> </w:t>
      </w:r>
      <w:r w:rsidRPr="00CE57F5">
        <w:rPr>
          <w:sz w:val="28"/>
          <w:szCs w:val="28"/>
        </w:rPr>
        <w:t>не є</w:t>
      </w:r>
    </w:p>
    <w:p w:rsidR="00CE57F5" w:rsidRPr="00CE57F5" w:rsidRDefault="00CE57F5" w:rsidP="00CE57F5">
      <w:pPr>
        <w:pStyle w:val="Style3"/>
        <w:widowControl/>
        <w:numPr>
          <w:ilvl w:val="0"/>
          <w:numId w:val="1"/>
        </w:numPr>
        <w:tabs>
          <w:tab w:val="left" w:pos="828"/>
        </w:tabs>
        <w:jc w:val="both"/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</w:pPr>
      <w:r w:rsidRPr="00CE57F5">
        <w:rPr>
          <w:rStyle w:val="FontStyle19"/>
          <w:rFonts w:cs="Times New Roman"/>
          <w:b w:val="0"/>
          <w:bCs/>
          <w:sz w:val="28"/>
          <w:szCs w:val="28"/>
          <w:lang w:val="uk-UA" w:eastAsia="uk-UA"/>
        </w:rPr>
        <w:t>Страхування як відокремлена ланка фінансової системи відображає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Страховик – це: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t>Франшиза</w:t>
      </w:r>
      <w:proofErr w:type="spellEnd"/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– це визначена договором страхування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За галузями страхування поділяється на:</w:t>
      </w:r>
      <w:r w:rsidRPr="00CE57F5">
        <w:rPr>
          <w:rStyle w:val="FontStyle19"/>
          <w:rFonts w:cs="Times New Roman"/>
          <w:b w:val="0"/>
          <w:bCs/>
          <w:sz w:val="28"/>
          <w:szCs w:val="28"/>
          <w:lang w:eastAsia="uk-UA"/>
        </w:rPr>
        <w:t>{</w:t>
      </w: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спеціалізацією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страховика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страхування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поділяють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7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t>Функція страхування, що полягає в концентрації та використанні коштів, необхідних не лише для розподілу між усіма страхувальниками збитків, зумовлених страховими випадками поточного періоду, а й для відповідного покриття можливих масштабніших збитків, що можуть припасти на окремі роки наступних періодів, називається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Style w:val="FontStyle20"/>
          <w:rFonts w:cs="Times New Roman"/>
          <w:color w:val="auto"/>
          <w:sz w:val="28"/>
          <w:szCs w:val="28"/>
          <w:lang w:val="uk-UA" w:eastAsia="uk-UA"/>
        </w:rPr>
        <w:t>Функція, що виражає властивість страхування до суто цільового використання коштів страхового фонду, називається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t>Страховий захист – це</w:t>
      </w:r>
    </w:p>
    <w:p w:rsidR="00CE57F5" w:rsidRPr="00CE57F5" w:rsidRDefault="00CE57F5" w:rsidP="00CE57F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добровільної форми страхування відносять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Страхування – це вид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Страхувальник – це 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Страховий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випадок</w:t>
      </w:r>
      <w:proofErr w:type="spellEnd"/>
      <w:r w:rsidRPr="00CE57F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CE57F5">
        <w:rPr>
          <w:rFonts w:ascii="Times New Roman" w:hAnsi="Times New Roman" w:cs="Times New Roman"/>
          <w:bCs/>
          <w:sz w:val="28"/>
          <w:szCs w:val="28"/>
        </w:rPr>
        <w:t>це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За формами страхування поділяється на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lang w:val="uk-UA"/>
        </w:rPr>
        <w:t>Функція страхування, яка полягає у фінансуванні заходів для запобігання страхової події або мінімізації збитків, відповідно до умов договору страхування, називається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  <w:lang w:val="uk-UA"/>
        </w:rPr>
        <w:t>Функція страхування, яка полягає у накопиченні страховиком певного капіталу, достатнього для забезпечення покриття збитків, що виникли у страхувальника внаслідок страхового випадку,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обов’язкової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r w:rsidRPr="00CE57F5">
        <w:rPr>
          <w:rFonts w:ascii="Times New Roman" w:hAnsi="Times New Roman" w:cs="Times New Roman"/>
          <w:sz w:val="28"/>
          <w:szCs w:val="28"/>
          <w:lang w:val="uk-UA"/>
        </w:rPr>
        <w:t xml:space="preserve">страхування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відносять</w:t>
      </w:r>
      <w:proofErr w:type="spellEnd"/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Страхова виплата – це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E57F5">
        <w:rPr>
          <w:rFonts w:ascii="Times New Roman" w:hAnsi="Times New Roman" w:cs="Times New Roman"/>
          <w:bCs/>
          <w:sz w:val="28"/>
          <w:szCs w:val="28"/>
          <w:lang w:val="uk-UA"/>
        </w:rPr>
        <w:t>До  страхування майна фізичних осіб належать такі види?</w:t>
      </w:r>
    </w:p>
    <w:p w:rsidR="00CE57F5" w:rsidRPr="00CE57F5" w:rsidRDefault="00CE57F5" w:rsidP="00CE57F5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gramStart"/>
      <w:r w:rsidRPr="00CE57F5">
        <w:rPr>
          <w:rFonts w:ascii="Times New Roman" w:hAnsi="Times New Roman" w:cs="Times New Roman"/>
          <w:sz w:val="28"/>
          <w:szCs w:val="28"/>
        </w:rPr>
        <w:t>Головною</w:t>
      </w:r>
      <w:proofErr w:type="gramEnd"/>
      <w:r w:rsidRPr="00C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7F5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CE57F5">
        <w:rPr>
          <w:rFonts w:ascii="Times New Roman" w:hAnsi="Times New Roman" w:cs="Times New Roman"/>
          <w:sz w:val="28"/>
          <w:szCs w:val="28"/>
        </w:rPr>
        <w:t xml:space="preserve"> страхового ринку є</w:t>
      </w:r>
    </w:p>
    <w:p w:rsidR="00CE57F5" w:rsidRPr="00AD058C" w:rsidRDefault="00CE57F5" w:rsidP="00CE57F5">
      <w:pPr>
        <w:rPr>
          <w:sz w:val="24"/>
          <w:szCs w:val="24"/>
          <w:lang w:val="uk-UA"/>
        </w:rPr>
      </w:pPr>
    </w:p>
    <w:p w:rsidR="003C69E6" w:rsidRDefault="003C69E6"/>
    <w:sectPr w:rsidR="003C69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D31BD"/>
    <w:multiLevelType w:val="hybridMultilevel"/>
    <w:tmpl w:val="61682B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1C"/>
    <w:rsid w:val="003C69E6"/>
    <w:rsid w:val="0041021C"/>
    <w:rsid w:val="00CE57F5"/>
    <w:rsid w:val="00F9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5"/>
    <w:rPr>
      <w:rFonts w:ascii="Calibri" w:eastAsia="Times New Roman" w:hAnsi="Calibri" w:cs="Calibri"/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7F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E57F5"/>
    <w:rPr>
      <w:rFonts w:ascii="Calibri" w:eastAsia="Times New Roman" w:hAnsi="Calibri" w:cs="Calibri"/>
      <w:color w:val="00000A"/>
      <w:lang w:val="ru-RU"/>
    </w:rPr>
  </w:style>
  <w:style w:type="paragraph" w:customStyle="1" w:styleId="Style3">
    <w:name w:val="Style3"/>
    <w:basedOn w:val="a"/>
    <w:rsid w:val="00CE57F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auto"/>
      <w:sz w:val="24"/>
      <w:szCs w:val="24"/>
      <w:lang w:eastAsia="ru-RU"/>
    </w:rPr>
  </w:style>
  <w:style w:type="paragraph" w:styleId="a5">
    <w:name w:val="Normal (Web)"/>
    <w:basedOn w:val="a"/>
    <w:rsid w:val="00CE57F5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rsid w:val="00CE57F5"/>
    <w:rPr>
      <w:rFonts w:ascii="Times New Roman" w:hAnsi="Times New Roman"/>
      <w:b/>
      <w:sz w:val="20"/>
    </w:rPr>
  </w:style>
  <w:style w:type="character" w:customStyle="1" w:styleId="FontStyle20">
    <w:name w:val="Font Style20"/>
    <w:rsid w:val="00CE57F5"/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CE57F5"/>
    <w:pPr>
      <w:widowControl w:val="0"/>
      <w:autoSpaceDE w:val="0"/>
      <w:autoSpaceDN w:val="0"/>
      <w:adjustRightInd w:val="0"/>
      <w:spacing w:after="0" w:line="277" w:lineRule="exact"/>
      <w:ind w:firstLine="833"/>
    </w:pPr>
    <w:rPr>
      <w:color w:val="auto"/>
      <w:sz w:val="24"/>
      <w:szCs w:val="24"/>
      <w:lang w:eastAsia="ru-RU"/>
    </w:rPr>
  </w:style>
  <w:style w:type="paragraph" w:customStyle="1" w:styleId="pptdata">
    <w:name w:val="pptdata"/>
    <w:aliases w:val="1076,iaaaadeabwayafmazabraeyavwbuahoazqbqag8adwa2aecacgbxaguawqayae8adgbgag8aagbfaesaqgbzagqaoaagdiibwoohaqcaaabdag8abgb0aguabgb0aeanawaakqmaaaawaaaa+gacbqaaaaaiaaaaaacaaaaa+wihaaaa+geaaaaa+wyfaaaaaaaaaaaiagaaapr7aqiaaad6+wloagaaagaaaabvaaaaawoa"/>
    <w:basedOn w:val="a"/>
    <w:rsid w:val="00CE57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F5"/>
    <w:rPr>
      <w:rFonts w:ascii="Calibri" w:eastAsia="Times New Roman" w:hAnsi="Calibri" w:cs="Calibri"/>
      <w:color w:val="00000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57F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E57F5"/>
    <w:rPr>
      <w:rFonts w:ascii="Calibri" w:eastAsia="Times New Roman" w:hAnsi="Calibri" w:cs="Calibri"/>
      <w:color w:val="00000A"/>
      <w:lang w:val="ru-RU"/>
    </w:rPr>
  </w:style>
  <w:style w:type="paragraph" w:customStyle="1" w:styleId="Style3">
    <w:name w:val="Style3"/>
    <w:basedOn w:val="a"/>
    <w:rsid w:val="00CE57F5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auto"/>
      <w:sz w:val="24"/>
      <w:szCs w:val="24"/>
      <w:lang w:eastAsia="ru-RU"/>
    </w:rPr>
  </w:style>
  <w:style w:type="paragraph" w:styleId="a5">
    <w:name w:val="Normal (Web)"/>
    <w:basedOn w:val="a"/>
    <w:rsid w:val="00CE57F5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FontStyle19">
    <w:name w:val="Font Style19"/>
    <w:rsid w:val="00CE57F5"/>
    <w:rPr>
      <w:rFonts w:ascii="Times New Roman" w:hAnsi="Times New Roman"/>
      <w:b/>
      <w:sz w:val="20"/>
    </w:rPr>
  </w:style>
  <w:style w:type="character" w:customStyle="1" w:styleId="FontStyle20">
    <w:name w:val="Font Style20"/>
    <w:rsid w:val="00CE57F5"/>
    <w:rPr>
      <w:rFonts w:ascii="Times New Roman" w:hAnsi="Times New Roman"/>
      <w:sz w:val="20"/>
    </w:rPr>
  </w:style>
  <w:style w:type="paragraph" w:customStyle="1" w:styleId="Style14">
    <w:name w:val="Style14"/>
    <w:basedOn w:val="a"/>
    <w:rsid w:val="00CE57F5"/>
    <w:pPr>
      <w:widowControl w:val="0"/>
      <w:autoSpaceDE w:val="0"/>
      <w:autoSpaceDN w:val="0"/>
      <w:adjustRightInd w:val="0"/>
      <w:spacing w:after="0" w:line="277" w:lineRule="exact"/>
      <w:ind w:firstLine="833"/>
    </w:pPr>
    <w:rPr>
      <w:color w:val="auto"/>
      <w:sz w:val="24"/>
      <w:szCs w:val="24"/>
      <w:lang w:eastAsia="ru-RU"/>
    </w:rPr>
  </w:style>
  <w:style w:type="paragraph" w:customStyle="1" w:styleId="pptdata">
    <w:name w:val="pptdata"/>
    <w:aliases w:val="1076,iaaaadeabwayafmazabraeyavwbuahoazqbqag8adwa2aecacgbxaguawqayae8adgbgag8aagbfaesaqgbzagqaoaagdiibwoohaqcaaabdag8abgb0aguabgb0aeanawaakqmaaaawaaaa+gacbqaaaaaiaaaaaacaaaaa+wihaaaa+geaaaaa+wyfaaaaaaaaaaaiagaaapr7aqiaaad6+wloagaaagaaaabvaaaaawoa"/>
    <w:basedOn w:val="a"/>
    <w:rsid w:val="00CE57F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5892</Words>
  <Characters>3359</Characters>
  <Application>Microsoft Office Word</Application>
  <DocSecurity>0</DocSecurity>
  <Lines>27</Lines>
  <Paragraphs>18</Paragraphs>
  <ScaleCrop>false</ScaleCrop>
  <Company>SPecialiST RePack</Company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2020-05-26T15:26:00Z</dcterms:created>
  <dcterms:modified xsi:type="dcterms:W3CDTF">2020-05-26T15:30:00Z</dcterms:modified>
</cp:coreProperties>
</file>