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0F2" w:rsidRPr="007F10F2" w:rsidRDefault="007F10F2" w:rsidP="007F10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0F2">
        <w:rPr>
          <w:rFonts w:ascii="Times New Roman" w:hAnsi="Times New Roman" w:cs="Times New Roman"/>
          <w:b/>
          <w:sz w:val="28"/>
          <w:szCs w:val="28"/>
        </w:rPr>
        <w:t>Перелік питань для підготовки до державного екзамену зі спеціалізації</w:t>
      </w:r>
    </w:p>
    <w:p w:rsidR="007F10F2" w:rsidRPr="007F10F2" w:rsidRDefault="007F10F2" w:rsidP="007F10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0F2">
        <w:rPr>
          <w:rFonts w:ascii="Times New Roman" w:hAnsi="Times New Roman" w:cs="Times New Roman"/>
          <w:b/>
          <w:sz w:val="28"/>
          <w:szCs w:val="28"/>
        </w:rPr>
        <w:t>з навчальної дисципліни «</w:t>
      </w:r>
      <w:r w:rsidRPr="007F10F2">
        <w:rPr>
          <w:rFonts w:ascii="Times New Roman" w:hAnsi="Times New Roman" w:cs="Times New Roman"/>
          <w:b/>
          <w:sz w:val="28"/>
          <w:szCs w:val="28"/>
        </w:rPr>
        <w:t>Банківськ</w:t>
      </w:r>
      <w:r w:rsidR="00650A63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Pr="007F10F2">
        <w:rPr>
          <w:rFonts w:ascii="Times New Roman" w:hAnsi="Times New Roman" w:cs="Times New Roman"/>
          <w:b/>
          <w:sz w:val="28"/>
          <w:szCs w:val="28"/>
        </w:rPr>
        <w:t xml:space="preserve"> система»</w:t>
      </w:r>
    </w:p>
    <w:p w:rsidR="00EF02EE" w:rsidRPr="007F10F2" w:rsidRDefault="00EF02EE" w:rsidP="00576155">
      <w:pPr>
        <w:pStyle w:val="a4"/>
        <w:numPr>
          <w:ilvl w:val="0"/>
          <w:numId w:val="1"/>
        </w:numPr>
        <w:shd w:val="clear" w:color="auto" w:fill="FFFFFF"/>
        <w:jc w:val="both"/>
      </w:pPr>
      <w:proofErr w:type="spellStart"/>
      <w:r w:rsidRPr="007F10F2">
        <w:rPr>
          <w:rFonts w:ascii="Times New Roman" w:hAnsi="Times New Roman" w:cs="Times New Roman"/>
          <w:sz w:val="28"/>
          <w:szCs w:val="28"/>
        </w:rPr>
        <w:t>Амфіктіони</w:t>
      </w:r>
      <w:proofErr w:type="spellEnd"/>
      <w:r w:rsidRPr="007F10F2">
        <w:rPr>
          <w:rFonts w:ascii="Times New Roman" w:hAnsi="Times New Roman" w:cs="Times New Roman"/>
          <w:sz w:val="28"/>
          <w:szCs w:val="28"/>
        </w:rPr>
        <w:t xml:space="preserve"> - це: </w:t>
      </w:r>
    </w:p>
    <w:p w:rsidR="00EF02EE" w:rsidRPr="007F10F2" w:rsidRDefault="00EF02EE" w:rsidP="00576155">
      <w:pPr>
        <w:pStyle w:val="a4"/>
        <w:numPr>
          <w:ilvl w:val="0"/>
          <w:numId w:val="1"/>
        </w:numPr>
        <w:shd w:val="clear" w:color="auto" w:fill="FFFFFF"/>
        <w:jc w:val="both"/>
      </w:pPr>
      <w:proofErr w:type="spellStart"/>
      <w:r w:rsidRPr="007F10F2">
        <w:rPr>
          <w:rFonts w:ascii="Times New Roman" w:hAnsi="Times New Roman" w:cs="Times New Roman"/>
          <w:sz w:val="28"/>
          <w:szCs w:val="28"/>
        </w:rPr>
        <w:t>Трапезити-</w:t>
      </w:r>
      <w:proofErr w:type="spellEnd"/>
      <w:r w:rsidRPr="007F10F2">
        <w:rPr>
          <w:rFonts w:ascii="Times New Roman" w:hAnsi="Times New Roman" w:cs="Times New Roman"/>
          <w:sz w:val="28"/>
          <w:szCs w:val="28"/>
        </w:rPr>
        <w:t xml:space="preserve"> це: </w:t>
      </w:r>
    </w:p>
    <w:p w:rsidR="00EF02EE" w:rsidRPr="007F10F2" w:rsidRDefault="00EF02EE" w:rsidP="0057615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10F2">
        <w:rPr>
          <w:rFonts w:ascii="Times New Roman" w:hAnsi="Times New Roman" w:cs="Times New Roman"/>
          <w:sz w:val="28"/>
          <w:szCs w:val="28"/>
        </w:rPr>
        <w:t>Менсарії-</w:t>
      </w:r>
      <w:proofErr w:type="spellEnd"/>
      <w:r w:rsidRPr="007F10F2">
        <w:rPr>
          <w:rFonts w:ascii="Times New Roman" w:hAnsi="Times New Roman" w:cs="Times New Roman"/>
          <w:sz w:val="28"/>
          <w:szCs w:val="28"/>
        </w:rPr>
        <w:t xml:space="preserve"> це: </w:t>
      </w:r>
    </w:p>
    <w:p w:rsidR="00EF02EE" w:rsidRPr="007F10F2" w:rsidRDefault="00EF02EE" w:rsidP="0057615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F10F2">
        <w:rPr>
          <w:rFonts w:ascii="Times New Roman" w:hAnsi="Times New Roman" w:cs="Times New Roman"/>
          <w:sz w:val="28"/>
          <w:szCs w:val="28"/>
        </w:rPr>
        <w:t xml:space="preserve">Зародження банківництва (період від античності до виникнення Венеціанського банку): </w:t>
      </w:r>
    </w:p>
    <w:p w:rsidR="00EF02EE" w:rsidRPr="007F10F2" w:rsidRDefault="00EF02EE" w:rsidP="0057615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F10F2">
        <w:rPr>
          <w:rFonts w:ascii="Times New Roman" w:hAnsi="Times New Roman" w:cs="Times New Roman"/>
          <w:sz w:val="28"/>
          <w:szCs w:val="28"/>
        </w:rPr>
        <w:t>Поділ банків на універсальні та спеціалізовані</w:t>
      </w:r>
    </w:p>
    <w:p w:rsidR="00EF02EE" w:rsidRPr="007F10F2" w:rsidRDefault="00EF02EE" w:rsidP="0057615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F10F2">
        <w:rPr>
          <w:rFonts w:ascii="Times New Roman" w:hAnsi="Times New Roman" w:cs="Times New Roman"/>
          <w:sz w:val="28"/>
          <w:szCs w:val="28"/>
        </w:rPr>
        <w:t xml:space="preserve">Головною метою діяльності банківської системи є: </w:t>
      </w:r>
    </w:p>
    <w:p w:rsidR="00EF02EE" w:rsidRPr="007F10F2" w:rsidRDefault="00EF02EE" w:rsidP="0057615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F10F2">
        <w:rPr>
          <w:rFonts w:ascii="Times New Roman" w:hAnsi="Times New Roman" w:cs="Times New Roman"/>
          <w:sz w:val="28"/>
          <w:szCs w:val="28"/>
        </w:rPr>
        <w:t xml:space="preserve">Банківська система України складається з банківських установ: </w:t>
      </w:r>
    </w:p>
    <w:p w:rsidR="00EF02EE" w:rsidRPr="007F10F2" w:rsidRDefault="00EF02EE" w:rsidP="0057615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F10F2">
        <w:rPr>
          <w:rFonts w:ascii="Times New Roman" w:hAnsi="Times New Roman" w:cs="Times New Roman"/>
          <w:sz w:val="28"/>
          <w:szCs w:val="28"/>
        </w:rPr>
        <w:t xml:space="preserve">Система центральних банків США носить назву: </w:t>
      </w:r>
    </w:p>
    <w:p w:rsidR="00EF02EE" w:rsidRPr="007F10F2" w:rsidRDefault="00EF02EE" w:rsidP="00576155">
      <w:pPr>
        <w:pStyle w:val="a4"/>
        <w:numPr>
          <w:ilvl w:val="0"/>
          <w:numId w:val="1"/>
        </w:numPr>
        <w:shd w:val="clear" w:color="auto" w:fill="FFFFFF"/>
        <w:jc w:val="both"/>
      </w:pPr>
      <w:r w:rsidRPr="007F10F2">
        <w:rPr>
          <w:rFonts w:ascii="Times New Roman" w:hAnsi="Times New Roman" w:cs="Times New Roman"/>
          <w:sz w:val="28"/>
          <w:szCs w:val="28"/>
        </w:rPr>
        <w:t xml:space="preserve">Банківська система виконує такі функції: </w:t>
      </w:r>
    </w:p>
    <w:p w:rsidR="00EF02EE" w:rsidRPr="007F10F2" w:rsidRDefault="00EF02EE" w:rsidP="00576155">
      <w:pPr>
        <w:pStyle w:val="a4"/>
        <w:numPr>
          <w:ilvl w:val="0"/>
          <w:numId w:val="1"/>
        </w:numPr>
        <w:shd w:val="clear" w:color="auto" w:fill="FFFFFF"/>
        <w:jc w:val="both"/>
      </w:pPr>
      <w:r w:rsidRPr="007F10F2">
        <w:rPr>
          <w:rFonts w:ascii="Times New Roman" w:hAnsi="Times New Roman" w:cs="Times New Roman"/>
          <w:sz w:val="28"/>
          <w:szCs w:val="28"/>
        </w:rPr>
        <w:t xml:space="preserve">Банківська система - це: </w:t>
      </w:r>
    </w:p>
    <w:p w:rsidR="00EF02EE" w:rsidRPr="007F10F2" w:rsidRDefault="00EF02EE" w:rsidP="0057615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0F2">
        <w:rPr>
          <w:rFonts w:ascii="Times New Roman" w:hAnsi="Times New Roman" w:cs="Times New Roman"/>
          <w:sz w:val="28"/>
          <w:szCs w:val="28"/>
        </w:rPr>
        <w:t xml:space="preserve">Стабілізаційна функція банківської системи: </w:t>
      </w:r>
    </w:p>
    <w:p w:rsidR="00EF02EE" w:rsidRPr="007F10F2" w:rsidRDefault="00EF02EE" w:rsidP="00576155">
      <w:pPr>
        <w:pStyle w:val="a4"/>
        <w:numPr>
          <w:ilvl w:val="0"/>
          <w:numId w:val="1"/>
        </w:numPr>
        <w:spacing w:line="360" w:lineRule="auto"/>
        <w:jc w:val="both"/>
      </w:pPr>
      <w:r w:rsidRPr="007F10F2">
        <w:rPr>
          <w:rFonts w:ascii="Times New Roman" w:hAnsi="Times New Roman" w:cs="Times New Roman"/>
          <w:sz w:val="28"/>
          <w:szCs w:val="28"/>
        </w:rPr>
        <w:t xml:space="preserve">Трансформаційна функція банківської системи: </w:t>
      </w:r>
    </w:p>
    <w:p w:rsidR="00EF02EE" w:rsidRPr="007F10F2" w:rsidRDefault="00EF02EE" w:rsidP="0057615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0F2">
        <w:rPr>
          <w:rFonts w:ascii="Times New Roman" w:hAnsi="Times New Roman" w:cs="Times New Roman"/>
          <w:sz w:val="28"/>
          <w:szCs w:val="28"/>
        </w:rPr>
        <w:t xml:space="preserve">До загальних принципів побудови банківських систем належать: </w:t>
      </w:r>
    </w:p>
    <w:p w:rsidR="00EF02EE" w:rsidRPr="007F10F2" w:rsidRDefault="00EF02EE" w:rsidP="0057615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F10F2">
        <w:rPr>
          <w:rFonts w:ascii="Times New Roman" w:hAnsi="Times New Roman" w:cs="Times New Roman"/>
          <w:sz w:val="28"/>
          <w:szCs w:val="28"/>
        </w:rPr>
        <w:t xml:space="preserve">Статутний капітал НБУ становить: </w:t>
      </w:r>
    </w:p>
    <w:p w:rsidR="00EF02EE" w:rsidRPr="007F10F2" w:rsidRDefault="00EF02EE" w:rsidP="0057615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F10F2">
        <w:rPr>
          <w:rFonts w:ascii="Times New Roman" w:hAnsi="Times New Roman" w:cs="Times New Roman"/>
          <w:sz w:val="28"/>
          <w:szCs w:val="28"/>
        </w:rPr>
        <w:t xml:space="preserve">Вищим органом управління НБУ є: </w:t>
      </w:r>
    </w:p>
    <w:p w:rsidR="00EF02EE" w:rsidRPr="007F10F2" w:rsidRDefault="00EF02EE" w:rsidP="0057615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F10F2">
        <w:rPr>
          <w:rFonts w:ascii="Times New Roman" w:hAnsi="Times New Roman" w:cs="Times New Roman"/>
          <w:sz w:val="28"/>
          <w:szCs w:val="28"/>
        </w:rPr>
        <w:t xml:space="preserve">Кандидатуру на посаду голови НБУ подає: </w:t>
      </w:r>
    </w:p>
    <w:p w:rsidR="00EF02EE" w:rsidRPr="007F10F2" w:rsidRDefault="00EF02EE" w:rsidP="0057615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F10F2">
        <w:rPr>
          <w:rFonts w:ascii="Times New Roman" w:hAnsi="Times New Roman" w:cs="Times New Roman"/>
          <w:sz w:val="28"/>
          <w:szCs w:val="28"/>
        </w:rPr>
        <w:t xml:space="preserve">Які операції банк має виключне право здійснювати на підставі ліцензії НБУ: </w:t>
      </w:r>
    </w:p>
    <w:p w:rsidR="00EF02EE" w:rsidRPr="007F10F2" w:rsidRDefault="00EF02EE" w:rsidP="0057615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F10F2">
        <w:rPr>
          <w:rFonts w:ascii="Times New Roman" w:hAnsi="Times New Roman" w:cs="Times New Roman"/>
          <w:sz w:val="28"/>
          <w:szCs w:val="28"/>
        </w:rPr>
        <w:t xml:space="preserve">Яка ставка встановлюється НБУ: </w:t>
      </w:r>
    </w:p>
    <w:p w:rsidR="00EF02EE" w:rsidRPr="007F10F2" w:rsidRDefault="00EF02EE" w:rsidP="0057615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F10F2">
        <w:rPr>
          <w:rFonts w:ascii="Times New Roman" w:hAnsi="Times New Roman" w:cs="Times New Roman"/>
          <w:sz w:val="28"/>
          <w:szCs w:val="28"/>
        </w:rPr>
        <w:t xml:space="preserve">Статутний капітал НБУ є власністю: </w:t>
      </w:r>
    </w:p>
    <w:p w:rsidR="00EF02EE" w:rsidRPr="007F10F2" w:rsidRDefault="00EF02EE" w:rsidP="0057615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F10F2">
        <w:rPr>
          <w:rFonts w:ascii="Times New Roman" w:hAnsi="Times New Roman" w:cs="Times New Roman"/>
          <w:sz w:val="28"/>
          <w:szCs w:val="28"/>
        </w:rPr>
        <w:t xml:space="preserve">Банк набуває статусу спеціалізованого ощадного банку, якщо ... </w:t>
      </w:r>
    </w:p>
    <w:p w:rsidR="00EF02EE" w:rsidRPr="007F10F2" w:rsidRDefault="00EF02EE" w:rsidP="0057615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0F2">
        <w:rPr>
          <w:rFonts w:ascii="Times New Roman" w:hAnsi="Times New Roman" w:cs="Times New Roman"/>
          <w:bCs/>
          <w:sz w:val="28"/>
          <w:szCs w:val="28"/>
        </w:rPr>
        <w:t xml:space="preserve">Банк-це: </w:t>
      </w:r>
    </w:p>
    <w:p w:rsidR="00EF02EE" w:rsidRPr="007F10F2" w:rsidRDefault="00EF02EE" w:rsidP="0057615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0F2">
        <w:rPr>
          <w:rFonts w:ascii="Times New Roman" w:hAnsi="Times New Roman" w:cs="Times New Roman"/>
          <w:bCs/>
          <w:sz w:val="28"/>
          <w:szCs w:val="28"/>
        </w:rPr>
        <w:t xml:space="preserve">Державний банк-це: </w:t>
      </w:r>
    </w:p>
    <w:p w:rsidR="00EF02EE" w:rsidRPr="007F10F2" w:rsidRDefault="00EF02EE" w:rsidP="0057615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0F2">
        <w:rPr>
          <w:rFonts w:ascii="Times New Roman" w:hAnsi="Times New Roman" w:cs="Times New Roman"/>
          <w:bCs/>
          <w:sz w:val="28"/>
          <w:szCs w:val="28"/>
        </w:rPr>
        <w:t xml:space="preserve">Учасниками акціонерного банку є: </w:t>
      </w:r>
    </w:p>
    <w:p w:rsidR="00EF02EE" w:rsidRPr="007F10F2" w:rsidRDefault="00EF02EE" w:rsidP="0057615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0F2">
        <w:rPr>
          <w:rFonts w:ascii="Times New Roman" w:hAnsi="Times New Roman" w:cs="Times New Roman"/>
          <w:bCs/>
          <w:sz w:val="28"/>
          <w:szCs w:val="28"/>
        </w:rPr>
        <w:t xml:space="preserve">Головна мета створення банку - це: </w:t>
      </w:r>
    </w:p>
    <w:p w:rsidR="00EF02EE" w:rsidRPr="007F10F2" w:rsidRDefault="00EF02EE" w:rsidP="0057615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 CYR" w:hAnsi="Times New Roman CYR" w:cs="Times New Roman CYR"/>
          <w:highlight w:val="white"/>
        </w:rPr>
      </w:pPr>
      <w:r w:rsidRPr="007F10F2">
        <w:rPr>
          <w:rFonts w:ascii="Times New Roman" w:hAnsi="Times New Roman" w:cs="Times New Roman"/>
          <w:sz w:val="28"/>
          <w:szCs w:val="28"/>
          <w:highlight w:val="white"/>
        </w:rPr>
        <w:t xml:space="preserve">Кошти на умовах субординованого боргу залучаються на строк: </w:t>
      </w:r>
    </w:p>
    <w:p w:rsidR="00EF02EE" w:rsidRPr="007F10F2" w:rsidRDefault="00EF02EE" w:rsidP="0057615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F10F2">
        <w:rPr>
          <w:rFonts w:ascii="Times New Roman" w:hAnsi="Times New Roman" w:cs="Times New Roman"/>
          <w:sz w:val="28"/>
          <w:szCs w:val="28"/>
          <w:highlight w:val="white"/>
        </w:rPr>
        <w:t xml:space="preserve">Пасивні операції банку, пов'язані з формуванням їх ресурсів, полягають в: </w:t>
      </w:r>
    </w:p>
    <w:p w:rsidR="00EF02EE" w:rsidRPr="007F10F2" w:rsidRDefault="00EF02EE" w:rsidP="0057615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F10F2">
        <w:rPr>
          <w:rFonts w:ascii="Times New Roman" w:hAnsi="Times New Roman" w:cs="Times New Roman"/>
          <w:sz w:val="28"/>
          <w:szCs w:val="28"/>
          <w:highlight w:val="white"/>
        </w:rPr>
        <w:t>Банківські операції з формування власних ресурсів охоплюють: </w:t>
      </w:r>
      <w:r w:rsidR="00E93D8F" w:rsidRPr="007F10F2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</w:p>
    <w:p w:rsidR="00EF02EE" w:rsidRPr="007F10F2" w:rsidRDefault="00EF02EE" w:rsidP="0057615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F10F2">
        <w:rPr>
          <w:rFonts w:ascii="Times New Roman" w:hAnsi="Times New Roman" w:cs="Times New Roman"/>
          <w:sz w:val="28"/>
          <w:szCs w:val="28"/>
          <w:highlight w:val="white"/>
        </w:rPr>
        <w:t xml:space="preserve">Процентна ставка – це: </w:t>
      </w:r>
    </w:p>
    <w:p w:rsidR="00EF02EE" w:rsidRPr="007F10F2" w:rsidRDefault="00EF02EE" w:rsidP="0057615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F10F2">
        <w:rPr>
          <w:rFonts w:ascii="Times New Roman" w:hAnsi="Times New Roman" w:cs="Times New Roman"/>
          <w:sz w:val="28"/>
          <w:szCs w:val="28"/>
          <w:highlight w:val="white"/>
        </w:rPr>
        <w:t xml:space="preserve">До основного капіталу банку (капіталу 1-го рівня) відносять: </w:t>
      </w:r>
    </w:p>
    <w:p w:rsidR="00EF02EE" w:rsidRPr="007F10F2" w:rsidRDefault="00EF02EE" w:rsidP="0057615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F10F2">
        <w:rPr>
          <w:rFonts w:ascii="Times New Roman" w:hAnsi="Times New Roman" w:cs="Times New Roman"/>
          <w:sz w:val="28"/>
          <w:szCs w:val="28"/>
          <w:highlight w:val="white"/>
        </w:rPr>
        <w:t xml:space="preserve">Статутний капітал банку – це: </w:t>
      </w:r>
    </w:p>
    <w:p w:rsidR="00EF02EE" w:rsidRPr="007F10F2" w:rsidRDefault="00EF02EE" w:rsidP="0057615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F10F2">
        <w:rPr>
          <w:rFonts w:ascii="Times New Roman" w:hAnsi="Times New Roman" w:cs="Times New Roman"/>
          <w:sz w:val="28"/>
          <w:szCs w:val="28"/>
          <w:highlight w:val="white"/>
        </w:rPr>
        <w:t xml:space="preserve">Як називається рахунок одного банку, відкритий в іншому банку для здійснення взаємних розрахунків? </w:t>
      </w:r>
    </w:p>
    <w:p w:rsidR="00EF02EE" w:rsidRPr="007F10F2" w:rsidRDefault="00EF02EE" w:rsidP="0057615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F10F2">
        <w:rPr>
          <w:rFonts w:ascii="Times New Roman" w:hAnsi="Times New Roman" w:cs="Times New Roman"/>
          <w:sz w:val="28"/>
          <w:szCs w:val="28"/>
          <w:highlight w:val="white"/>
        </w:rPr>
        <w:t xml:space="preserve">Ресурси банку - це: </w:t>
      </w:r>
    </w:p>
    <w:p w:rsidR="00EF02EE" w:rsidRPr="007F10F2" w:rsidRDefault="00EF02EE" w:rsidP="0057615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F10F2">
        <w:rPr>
          <w:rFonts w:ascii="Times New Roman" w:hAnsi="Times New Roman" w:cs="Times New Roman"/>
          <w:sz w:val="28"/>
          <w:szCs w:val="28"/>
          <w:highlight w:val="white"/>
        </w:rPr>
        <w:t xml:space="preserve">Залежно від періоду користування банківські ресурси поділяються на: </w:t>
      </w:r>
    </w:p>
    <w:p w:rsidR="00EF02EE" w:rsidRPr="007F10F2" w:rsidRDefault="00EF02EE" w:rsidP="0057615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F10F2">
        <w:rPr>
          <w:rFonts w:ascii="Times New Roman" w:hAnsi="Times New Roman" w:cs="Times New Roman"/>
          <w:sz w:val="28"/>
          <w:szCs w:val="28"/>
          <w:highlight w:val="white"/>
        </w:rPr>
        <w:t xml:space="preserve">За </w:t>
      </w:r>
      <w:proofErr w:type="spellStart"/>
      <w:r w:rsidRPr="007F10F2">
        <w:rPr>
          <w:rFonts w:ascii="Times New Roman" w:hAnsi="Times New Roman" w:cs="Times New Roman"/>
          <w:sz w:val="28"/>
          <w:szCs w:val="28"/>
          <w:highlight w:val="white"/>
        </w:rPr>
        <w:t>резидентністю</w:t>
      </w:r>
      <w:proofErr w:type="spellEnd"/>
      <w:r w:rsidRPr="007F10F2">
        <w:rPr>
          <w:rFonts w:ascii="Times New Roman" w:hAnsi="Times New Roman" w:cs="Times New Roman"/>
          <w:sz w:val="28"/>
          <w:szCs w:val="28"/>
          <w:highlight w:val="white"/>
        </w:rPr>
        <w:t xml:space="preserve"> власний капітал поділяють на: </w:t>
      </w:r>
    </w:p>
    <w:p w:rsidR="00EF02EE" w:rsidRPr="007F10F2" w:rsidRDefault="00EF02EE" w:rsidP="0057615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F10F2">
        <w:rPr>
          <w:rFonts w:ascii="Times New Roman" w:hAnsi="Times New Roman" w:cs="Times New Roman"/>
          <w:sz w:val="28"/>
          <w:szCs w:val="28"/>
          <w:highlight w:val="white"/>
        </w:rPr>
        <w:t xml:space="preserve">До структури регулятивного капіталу банку включається: </w:t>
      </w:r>
    </w:p>
    <w:p w:rsidR="00EF02EE" w:rsidRPr="007F10F2" w:rsidRDefault="00EF02EE" w:rsidP="0057615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F10F2">
        <w:rPr>
          <w:rFonts w:ascii="Times New Roman" w:hAnsi="Times New Roman" w:cs="Times New Roman"/>
          <w:sz w:val="28"/>
          <w:szCs w:val="28"/>
          <w:highlight w:val="white"/>
        </w:rPr>
        <w:t xml:space="preserve">Вклади (депозити) до запитання - це: </w:t>
      </w:r>
    </w:p>
    <w:p w:rsidR="00EF02EE" w:rsidRPr="007F10F2" w:rsidRDefault="00EF02EE" w:rsidP="0057615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F10F2"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Вклади (депозити) строкові - це: </w:t>
      </w:r>
    </w:p>
    <w:p w:rsidR="00EF02EE" w:rsidRPr="007F10F2" w:rsidRDefault="00EF02EE" w:rsidP="00576155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highlight w:val="white"/>
        </w:rPr>
      </w:pPr>
      <w:r w:rsidRPr="007F10F2">
        <w:rPr>
          <w:rFonts w:ascii="Times New Roman CYR" w:hAnsi="Times New Roman CYR" w:cs="Times New Roman CYR"/>
          <w:sz w:val="28"/>
          <w:szCs w:val="28"/>
          <w:highlight w:val="white"/>
        </w:rPr>
        <w:t>За функціональною спеціалізацією можна виділити...</w:t>
      </w:r>
      <w:r w:rsidRPr="007F10F2">
        <w:rPr>
          <w:sz w:val="28"/>
          <w:szCs w:val="28"/>
          <w:highlight w:val="white"/>
        </w:rPr>
        <w:t xml:space="preserve"> </w:t>
      </w:r>
    </w:p>
    <w:p w:rsidR="00EF02EE" w:rsidRPr="007F10F2" w:rsidRDefault="00EF02EE" w:rsidP="0057615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F10F2">
        <w:rPr>
          <w:rFonts w:ascii="Times New Roman" w:hAnsi="Times New Roman" w:cs="Times New Roman"/>
          <w:sz w:val="28"/>
          <w:szCs w:val="28"/>
          <w:highlight w:val="white"/>
        </w:rPr>
        <w:t xml:space="preserve">Акредитиви бувають... </w:t>
      </w:r>
    </w:p>
    <w:p w:rsidR="00EF02EE" w:rsidRPr="007F10F2" w:rsidRDefault="00EF02EE" w:rsidP="0057615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F10F2">
        <w:rPr>
          <w:rFonts w:ascii="Times New Roman" w:hAnsi="Times New Roman" w:cs="Times New Roman"/>
          <w:sz w:val="28"/>
          <w:szCs w:val="28"/>
          <w:highlight w:val="white"/>
        </w:rPr>
        <w:t xml:space="preserve">Акредитив, в якому можлива зміна умов, називається... </w:t>
      </w:r>
    </w:p>
    <w:p w:rsidR="00EF02EE" w:rsidRPr="007F10F2" w:rsidRDefault="00EF02EE" w:rsidP="0057615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F10F2">
        <w:rPr>
          <w:rFonts w:ascii="Times New Roman" w:hAnsi="Times New Roman" w:cs="Times New Roman"/>
          <w:sz w:val="28"/>
          <w:szCs w:val="28"/>
          <w:highlight w:val="white"/>
        </w:rPr>
        <w:t xml:space="preserve">Банкомат – це: </w:t>
      </w:r>
    </w:p>
    <w:p w:rsidR="00EF02EE" w:rsidRPr="007F10F2" w:rsidRDefault="00EF02EE" w:rsidP="0057615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F10F2">
        <w:rPr>
          <w:rFonts w:ascii="Times New Roman" w:hAnsi="Times New Roman" w:cs="Times New Roman"/>
          <w:sz w:val="28"/>
          <w:szCs w:val="28"/>
          <w:highlight w:val="white"/>
        </w:rPr>
        <w:t xml:space="preserve">За здійснення розрахунково-касового обслуговування банки отримують з клієнтів: </w:t>
      </w:r>
    </w:p>
    <w:p w:rsidR="00EF02EE" w:rsidRPr="007F10F2" w:rsidRDefault="00EF02EE" w:rsidP="0057615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F10F2">
        <w:rPr>
          <w:rFonts w:ascii="Times New Roman" w:hAnsi="Times New Roman" w:cs="Times New Roman"/>
          <w:sz w:val="28"/>
          <w:szCs w:val="28"/>
          <w:highlight w:val="white"/>
        </w:rPr>
        <w:t xml:space="preserve">Пластикова картка банку - інструмент: </w:t>
      </w:r>
    </w:p>
    <w:p w:rsidR="00EF02EE" w:rsidRPr="007F10F2" w:rsidRDefault="00EF02EE" w:rsidP="0057615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F10F2">
        <w:rPr>
          <w:rFonts w:ascii="Times New Roman" w:hAnsi="Times New Roman" w:cs="Times New Roman"/>
          <w:sz w:val="28"/>
          <w:szCs w:val="28"/>
          <w:highlight w:val="white"/>
        </w:rPr>
        <w:t xml:space="preserve">Документи, що надійшли в банк протягом визначеного часу, повинні бути відображені на рахунках бухгалтерського обліку: </w:t>
      </w:r>
    </w:p>
    <w:p w:rsidR="00EF02EE" w:rsidRPr="007F10F2" w:rsidRDefault="00EF02EE" w:rsidP="0057615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F10F2">
        <w:rPr>
          <w:rFonts w:ascii="Times New Roman" w:hAnsi="Times New Roman" w:cs="Times New Roman"/>
          <w:sz w:val="28"/>
          <w:szCs w:val="28"/>
          <w:highlight w:val="white"/>
        </w:rPr>
        <w:t>Для зберігання готівки операційної каси в банках призначено: </w:t>
      </w:r>
    </w:p>
    <w:p w:rsidR="00EF02EE" w:rsidRPr="007F10F2" w:rsidRDefault="00EF02EE" w:rsidP="0057615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F10F2">
        <w:rPr>
          <w:rFonts w:ascii="Times New Roman" w:hAnsi="Times New Roman" w:cs="Times New Roman"/>
          <w:sz w:val="28"/>
          <w:szCs w:val="28"/>
          <w:highlight w:val="white"/>
        </w:rPr>
        <w:t xml:space="preserve">Платіжна система, що забезпечує здійснення розрахунків між банківськими установами на території України має назву... </w:t>
      </w:r>
    </w:p>
    <w:p w:rsidR="00EF02EE" w:rsidRPr="007F10F2" w:rsidRDefault="00EF02EE" w:rsidP="0057615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F10F2">
        <w:rPr>
          <w:rFonts w:ascii="Times New Roman" w:hAnsi="Times New Roman" w:cs="Times New Roman"/>
          <w:sz w:val="28"/>
          <w:szCs w:val="28"/>
          <w:highlight w:val="white"/>
        </w:rPr>
        <w:t xml:space="preserve">Банком-кореспондентом є банк, який відкриває рахунок у: </w:t>
      </w:r>
    </w:p>
    <w:p w:rsidR="00EF02EE" w:rsidRPr="007F10F2" w:rsidRDefault="00EF02EE" w:rsidP="0057615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F10F2">
        <w:rPr>
          <w:rFonts w:ascii="Times New Roman" w:hAnsi="Times New Roman" w:cs="Times New Roman"/>
          <w:sz w:val="28"/>
          <w:szCs w:val="28"/>
          <w:highlight w:val="white"/>
        </w:rPr>
        <w:t xml:space="preserve">Інструменти, що забезпечують переміщення вартості в грошовій формі між фінансовими і нефінансовими агентами - це... </w:t>
      </w:r>
    </w:p>
    <w:p w:rsidR="00EF02EE" w:rsidRPr="007F10F2" w:rsidRDefault="00EF02EE" w:rsidP="0057615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F10F2">
        <w:rPr>
          <w:rFonts w:ascii="Times New Roman" w:hAnsi="Times New Roman" w:cs="Times New Roman"/>
          <w:sz w:val="28"/>
          <w:szCs w:val="28"/>
          <w:highlight w:val="white"/>
        </w:rPr>
        <w:t xml:space="preserve">Платіжне доручення це - </w:t>
      </w:r>
    </w:p>
    <w:p w:rsidR="00EF02EE" w:rsidRPr="007F10F2" w:rsidRDefault="00EF02EE" w:rsidP="0057615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F10F2">
        <w:rPr>
          <w:rFonts w:ascii="Times New Roman" w:hAnsi="Times New Roman" w:cs="Times New Roman"/>
          <w:sz w:val="28"/>
          <w:szCs w:val="28"/>
          <w:highlight w:val="white"/>
        </w:rPr>
        <w:t xml:space="preserve">Від яких факторів залежить рівень процентної ставки по кредитах? </w:t>
      </w:r>
    </w:p>
    <w:p w:rsidR="00EF02EE" w:rsidRPr="007F10F2" w:rsidRDefault="00EF02EE" w:rsidP="0057615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F10F2">
        <w:rPr>
          <w:rFonts w:ascii="Times New Roman" w:hAnsi="Times New Roman" w:cs="Times New Roman"/>
          <w:sz w:val="28"/>
          <w:szCs w:val="28"/>
          <w:highlight w:val="white"/>
        </w:rPr>
        <w:t xml:space="preserve">Кредитні операції на тривалий строк під заставу нерухомості здійснюють банки: </w:t>
      </w:r>
    </w:p>
    <w:p w:rsidR="00EF02EE" w:rsidRPr="007F10F2" w:rsidRDefault="00EF02EE" w:rsidP="0057615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F10F2">
        <w:rPr>
          <w:rFonts w:ascii="Times New Roman" w:hAnsi="Times New Roman" w:cs="Times New Roman"/>
          <w:sz w:val="28"/>
          <w:szCs w:val="28"/>
          <w:highlight w:val="white"/>
        </w:rPr>
        <w:t xml:space="preserve">В чому полягає призначення банківської процентної ставки за кредит? </w:t>
      </w:r>
    </w:p>
    <w:p w:rsidR="00EF02EE" w:rsidRPr="007F10F2" w:rsidRDefault="00EF02EE" w:rsidP="0057615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F10F2">
        <w:rPr>
          <w:rFonts w:ascii="Times New Roman" w:hAnsi="Times New Roman" w:cs="Times New Roman"/>
          <w:sz w:val="28"/>
          <w:szCs w:val="28"/>
          <w:highlight w:val="white"/>
        </w:rPr>
        <w:t xml:space="preserve">Які із наведених тверджень найбільш повно відображають суть кредиту? </w:t>
      </w:r>
    </w:p>
    <w:p w:rsidR="00EF02EE" w:rsidRPr="007F10F2" w:rsidRDefault="00EF02EE" w:rsidP="0057615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F10F2">
        <w:rPr>
          <w:rFonts w:ascii="Times New Roman" w:hAnsi="Times New Roman" w:cs="Times New Roman"/>
          <w:sz w:val="28"/>
          <w:szCs w:val="28"/>
          <w:highlight w:val="white"/>
        </w:rPr>
        <w:t xml:space="preserve">Стороною, яка надає кредит, є: </w:t>
      </w:r>
    </w:p>
    <w:p w:rsidR="00EF02EE" w:rsidRPr="007F10F2" w:rsidRDefault="00EF02EE" w:rsidP="0057615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F10F2">
        <w:rPr>
          <w:rFonts w:ascii="Times New Roman" w:hAnsi="Times New Roman" w:cs="Times New Roman"/>
          <w:sz w:val="28"/>
          <w:szCs w:val="28"/>
          <w:highlight w:val="white"/>
        </w:rPr>
        <w:t xml:space="preserve">Стороною, яка одержує кредит, є: </w:t>
      </w:r>
    </w:p>
    <w:p w:rsidR="00EF02EE" w:rsidRPr="007F10F2" w:rsidRDefault="00EF02EE" w:rsidP="0057615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F10F2">
        <w:rPr>
          <w:rFonts w:ascii="Times New Roman" w:hAnsi="Times New Roman" w:cs="Times New Roman"/>
          <w:sz w:val="28"/>
          <w:szCs w:val="28"/>
          <w:highlight w:val="white"/>
        </w:rPr>
        <w:t xml:space="preserve">У чому полягає суть такого принципу кредитування як "забезпеченість"? </w:t>
      </w:r>
    </w:p>
    <w:p w:rsidR="00EF02EE" w:rsidRPr="007F10F2" w:rsidRDefault="00EF02EE" w:rsidP="0057615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 CYR" w:hAnsi="Times New Roman CYR" w:cs="Times New Roman CYR"/>
          <w:highlight w:val="white"/>
        </w:rPr>
      </w:pPr>
      <w:r w:rsidRPr="007F10F2">
        <w:rPr>
          <w:rFonts w:ascii="Times New Roman" w:hAnsi="Times New Roman" w:cs="Times New Roman"/>
          <w:sz w:val="28"/>
          <w:szCs w:val="28"/>
          <w:highlight w:val="white"/>
        </w:rPr>
        <w:t xml:space="preserve">Важливою умовою надання кредиту є: </w:t>
      </w:r>
    </w:p>
    <w:p w:rsidR="00EF02EE" w:rsidRPr="007F10F2" w:rsidRDefault="00EF02EE" w:rsidP="0057615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 CYR" w:hAnsi="Times New Roman CYR" w:cs="Times New Roman CYR"/>
          <w:highlight w:val="white"/>
        </w:rPr>
      </w:pPr>
      <w:r w:rsidRPr="007F10F2">
        <w:rPr>
          <w:rFonts w:ascii="Times New Roman" w:hAnsi="Times New Roman" w:cs="Times New Roman"/>
          <w:sz w:val="28"/>
          <w:szCs w:val="28"/>
          <w:highlight w:val="white"/>
        </w:rPr>
        <w:t xml:space="preserve">Залежно від суб'єктів кредитних відносин кредит поділяється на такі види: </w:t>
      </w:r>
    </w:p>
    <w:p w:rsidR="00EF02EE" w:rsidRPr="007F10F2" w:rsidRDefault="00EF02EE" w:rsidP="0057615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F10F2">
        <w:rPr>
          <w:rFonts w:ascii="Times New Roman" w:hAnsi="Times New Roman" w:cs="Times New Roman"/>
          <w:sz w:val="28"/>
          <w:szCs w:val="28"/>
          <w:highlight w:val="white"/>
        </w:rPr>
        <w:t xml:space="preserve">Кредитоспроможність позичальника − це: </w:t>
      </w:r>
    </w:p>
    <w:p w:rsidR="00EF02EE" w:rsidRPr="007F10F2" w:rsidRDefault="00EF02EE" w:rsidP="0057615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F10F2">
        <w:rPr>
          <w:rFonts w:ascii="Times New Roman" w:hAnsi="Times New Roman" w:cs="Times New Roman"/>
          <w:sz w:val="28"/>
          <w:szCs w:val="28"/>
          <w:highlight w:val="white"/>
        </w:rPr>
        <w:t xml:space="preserve">Споживчий кредит є різновидом: </w:t>
      </w:r>
    </w:p>
    <w:p w:rsidR="00EF02EE" w:rsidRPr="007F10F2" w:rsidRDefault="00EF02EE" w:rsidP="0057615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F10F2">
        <w:rPr>
          <w:rFonts w:ascii="Times New Roman" w:hAnsi="Times New Roman" w:cs="Times New Roman"/>
          <w:sz w:val="28"/>
          <w:szCs w:val="28"/>
          <w:highlight w:val="white"/>
        </w:rPr>
        <w:t xml:space="preserve">Кому надається споживчий кредит? </w:t>
      </w:r>
    </w:p>
    <w:p w:rsidR="00EF02EE" w:rsidRPr="007F10F2" w:rsidRDefault="00EF02EE" w:rsidP="0057615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F10F2">
        <w:rPr>
          <w:rFonts w:ascii="Times New Roman" w:hAnsi="Times New Roman" w:cs="Times New Roman"/>
          <w:sz w:val="28"/>
          <w:szCs w:val="28"/>
          <w:highlight w:val="white"/>
        </w:rPr>
        <w:t xml:space="preserve">Пролонговані кредити − це кредити, які: </w:t>
      </w:r>
    </w:p>
    <w:p w:rsidR="00EF02EE" w:rsidRPr="007F10F2" w:rsidRDefault="00EF02EE" w:rsidP="0057615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F10F2">
        <w:rPr>
          <w:rFonts w:ascii="Times New Roman" w:hAnsi="Times New Roman" w:cs="Times New Roman"/>
          <w:sz w:val="28"/>
          <w:szCs w:val="28"/>
          <w:highlight w:val="white"/>
        </w:rPr>
        <w:t xml:space="preserve">До основних форм забезпечення кредитів відносяться: </w:t>
      </w:r>
    </w:p>
    <w:p w:rsidR="00EF02EE" w:rsidRPr="007F10F2" w:rsidRDefault="00EF02EE" w:rsidP="0057615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F10F2">
        <w:rPr>
          <w:rFonts w:ascii="Times New Roman" w:hAnsi="Times New Roman" w:cs="Times New Roman"/>
          <w:sz w:val="28"/>
          <w:szCs w:val="28"/>
          <w:highlight w:val="white"/>
        </w:rPr>
        <w:t xml:space="preserve">Контроль банку впродовж усього процесу кредитування – це </w:t>
      </w:r>
    </w:p>
    <w:p w:rsidR="00EF02EE" w:rsidRPr="007F10F2" w:rsidRDefault="00EF02EE" w:rsidP="0057615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F10F2">
        <w:rPr>
          <w:rFonts w:ascii="Times New Roman" w:hAnsi="Times New Roman" w:cs="Times New Roman"/>
          <w:sz w:val="28"/>
          <w:szCs w:val="28"/>
          <w:highlight w:val="white"/>
        </w:rPr>
        <w:t xml:space="preserve">Як називається </w:t>
      </w:r>
      <w:proofErr w:type="spellStart"/>
      <w:r w:rsidRPr="007F10F2">
        <w:rPr>
          <w:rFonts w:ascii="Times New Roman" w:hAnsi="Times New Roman" w:cs="Times New Roman"/>
          <w:sz w:val="28"/>
          <w:szCs w:val="28"/>
          <w:highlight w:val="white"/>
        </w:rPr>
        <w:t>банкiвський</w:t>
      </w:r>
      <w:proofErr w:type="spellEnd"/>
      <w:r w:rsidRPr="007F10F2">
        <w:rPr>
          <w:rFonts w:ascii="Times New Roman" w:hAnsi="Times New Roman" w:cs="Times New Roman"/>
          <w:sz w:val="28"/>
          <w:szCs w:val="28"/>
          <w:highlight w:val="white"/>
        </w:rPr>
        <w:t xml:space="preserve"> кредит, виданий без забезпечення позички: </w:t>
      </w:r>
    </w:p>
    <w:p w:rsidR="00EF02EE" w:rsidRPr="007F10F2" w:rsidRDefault="00EF02EE" w:rsidP="0057615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F10F2">
        <w:rPr>
          <w:rFonts w:ascii="Times New Roman CYR" w:hAnsi="Times New Roman CYR" w:cs="Times New Roman CYR"/>
          <w:sz w:val="28"/>
          <w:szCs w:val="28"/>
          <w:highlight w:val="white"/>
        </w:rPr>
        <w:t xml:space="preserve">Кредитний портфель банку </w:t>
      </w:r>
      <w:r w:rsidRPr="007F10F2">
        <w:rPr>
          <w:rFonts w:ascii="Times New Roman" w:hAnsi="Times New Roman" w:cs="Times New Roman"/>
          <w:sz w:val="28"/>
          <w:szCs w:val="28"/>
          <w:highlight w:val="white"/>
        </w:rPr>
        <w:t>−</w:t>
      </w:r>
      <w:r w:rsidRPr="007F10F2">
        <w:rPr>
          <w:rFonts w:ascii="Times New Roman CYR" w:hAnsi="Times New Roman CYR" w:cs="Times New Roman CYR"/>
          <w:sz w:val="28"/>
          <w:szCs w:val="28"/>
          <w:highlight w:val="white"/>
        </w:rPr>
        <w:t xml:space="preserve"> це: </w:t>
      </w:r>
    </w:p>
    <w:p w:rsidR="00EF02EE" w:rsidRPr="007F10F2" w:rsidRDefault="00EF02EE" w:rsidP="0057615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F10F2">
        <w:rPr>
          <w:rFonts w:ascii="Times New Roman CYR" w:hAnsi="Times New Roman CYR" w:cs="Times New Roman CYR"/>
          <w:sz w:val="28"/>
          <w:szCs w:val="28"/>
          <w:highlight w:val="white"/>
        </w:rPr>
        <w:t xml:space="preserve">Вексель – це: </w:t>
      </w:r>
    </w:p>
    <w:p w:rsidR="00EF02EE" w:rsidRPr="007F10F2" w:rsidRDefault="00EF02EE" w:rsidP="0057615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7F10F2">
        <w:rPr>
          <w:rFonts w:ascii="Times New Roman CYR" w:hAnsi="Times New Roman CYR" w:cs="Times New Roman CYR"/>
          <w:sz w:val="28"/>
          <w:szCs w:val="28"/>
          <w:highlight w:val="white"/>
        </w:rPr>
        <w:t xml:space="preserve">Тратта - це... </w:t>
      </w:r>
    </w:p>
    <w:p w:rsidR="00EF02EE" w:rsidRPr="007F10F2" w:rsidRDefault="00EF02EE" w:rsidP="0057615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7F10F2">
        <w:rPr>
          <w:rFonts w:ascii="Times New Roman CYR" w:hAnsi="Times New Roman CYR" w:cs="Times New Roman CYR"/>
          <w:sz w:val="28"/>
          <w:szCs w:val="28"/>
          <w:highlight w:val="white"/>
        </w:rPr>
        <w:t xml:space="preserve">Алонж - це... </w:t>
      </w:r>
    </w:p>
    <w:p w:rsidR="00EF02EE" w:rsidRPr="007F10F2" w:rsidRDefault="00EF02EE" w:rsidP="0057615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7F10F2">
        <w:rPr>
          <w:rFonts w:ascii="Times New Roman CYR" w:hAnsi="Times New Roman CYR" w:cs="Times New Roman CYR"/>
          <w:sz w:val="28"/>
          <w:szCs w:val="28"/>
          <w:highlight w:val="white"/>
        </w:rPr>
        <w:t xml:space="preserve">Трасант - це особа, яка... </w:t>
      </w:r>
    </w:p>
    <w:p w:rsidR="00EF02EE" w:rsidRPr="007F10F2" w:rsidRDefault="00EF02EE" w:rsidP="0057615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7F10F2">
        <w:rPr>
          <w:rFonts w:ascii="Times New Roman CYR" w:hAnsi="Times New Roman CYR" w:cs="Times New Roman CYR"/>
          <w:sz w:val="28"/>
          <w:szCs w:val="28"/>
          <w:highlight w:val="white"/>
        </w:rPr>
        <w:t xml:space="preserve">До комісійних операцій банків з векселями зараховують... </w:t>
      </w:r>
    </w:p>
    <w:p w:rsidR="00EF02EE" w:rsidRPr="007F10F2" w:rsidRDefault="00EF02EE" w:rsidP="0057615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7F10F2">
        <w:rPr>
          <w:rFonts w:ascii="Times New Roman CYR" w:hAnsi="Times New Roman CYR" w:cs="Times New Roman CYR"/>
          <w:sz w:val="28"/>
          <w:szCs w:val="28"/>
          <w:highlight w:val="white"/>
        </w:rPr>
        <w:t xml:space="preserve">Акцепт - це... </w:t>
      </w:r>
    </w:p>
    <w:p w:rsidR="00EF02EE" w:rsidRPr="007F10F2" w:rsidRDefault="00EF02EE" w:rsidP="0057615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7F10F2">
        <w:rPr>
          <w:rFonts w:ascii="Times New Roman CYR" w:hAnsi="Times New Roman CYR" w:cs="Times New Roman CYR"/>
          <w:sz w:val="28"/>
          <w:szCs w:val="28"/>
          <w:highlight w:val="white"/>
        </w:rPr>
        <w:t xml:space="preserve">Які цінні папери не має право випускати банк? </w:t>
      </w:r>
    </w:p>
    <w:p w:rsidR="00EF02EE" w:rsidRPr="007F10F2" w:rsidRDefault="00EF02EE" w:rsidP="0057615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7F10F2"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 xml:space="preserve">ПФТС-це... </w:t>
      </w:r>
    </w:p>
    <w:p w:rsidR="00EF02EE" w:rsidRPr="007F10F2" w:rsidRDefault="00EF02EE" w:rsidP="0057615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7F10F2">
        <w:rPr>
          <w:rFonts w:ascii="Times New Roman CYR" w:hAnsi="Times New Roman CYR" w:cs="Times New Roman CYR"/>
          <w:sz w:val="28"/>
          <w:szCs w:val="28"/>
          <w:highlight w:val="white"/>
        </w:rPr>
        <w:t xml:space="preserve">Які операції прийнято визначати як операції з вкладання фінансових ресурсів у різноманітні корпоративні та державні цінні папери, інші боргові зобов'язання шляхом придбання цих фондових цінностей на фондових біржах й організованому позабіржовому ринку? </w:t>
      </w:r>
    </w:p>
    <w:p w:rsidR="00EF02EE" w:rsidRPr="007F10F2" w:rsidRDefault="00EF02EE" w:rsidP="0057615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7F10F2">
        <w:rPr>
          <w:rFonts w:ascii="Times New Roman CYR" w:hAnsi="Times New Roman CYR" w:cs="Times New Roman CYR"/>
          <w:sz w:val="28"/>
          <w:szCs w:val="28"/>
          <w:highlight w:val="white"/>
        </w:rPr>
        <w:t xml:space="preserve">Операції РЕПО - це: </w:t>
      </w:r>
    </w:p>
    <w:p w:rsidR="00EF02EE" w:rsidRPr="007F10F2" w:rsidRDefault="00EF02EE" w:rsidP="0057615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7F10F2">
        <w:rPr>
          <w:rFonts w:ascii="Times New Roman CYR" w:hAnsi="Times New Roman CYR" w:cs="Times New Roman CYR"/>
          <w:sz w:val="28"/>
          <w:szCs w:val="28"/>
          <w:highlight w:val="white"/>
        </w:rPr>
        <w:t xml:space="preserve">За характером здійснення операції РЕПО поділяють на види: </w:t>
      </w:r>
    </w:p>
    <w:p w:rsidR="00EF02EE" w:rsidRPr="007F10F2" w:rsidRDefault="00EF02EE" w:rsidP="0057615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7F10F2">
        <w:rPr>
          <w:rFonts w:ascii="Times New Roman CYR" w:hAnsi="Times New Roman CYR" w:cs="Times New Roman CYR"/>
          <w:sz w:val="28"/>
          <w:szCs w:val="28"/>
          <w:highlight w:val="white"/>
        </w:rPr>
        <w:t xml:space="preserve">Залежно від терміну дії операції РЕПО поділяють на види: </w:t>
      </w:r>
    </w:p>
    <w:p w:rsidR="00EF02EE" w:rsidRPr="007F10F2" w:rsidRDefault="00EF02EE" w:rsidP="00576155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7F10F2">
        <w:rPr>
          <w:rFonts w:ascii="Times New Roman CYR" w:hAnsi="Times New Roman CYR" w:cs="Times New Roman CYR"/>
          <w:sz w:val="28"/>
          <w:szCs w:val="28"/>
          <w:highlight w:val="white"/>
        </w:rPr>
        <w:t xml:space="preserve">Основними цілями </w:t>
      </w:r>
      <w:proofErr w:type="spellStart"/>
      <w:r w:rsidRPr="007F10F2">
        <w:rPr>
          <w:rFonts w:ascii="Times New Roman CYR" w:hAnsi="Times New Roman CYR" w:cs="Times New Roman CYR"/>
          <w:sz w:val="28"/>
          <w:szCs w:val="28"/>
          <w:highlight w:val="white"/>
        </w:rPr>
        <w:t>банкiвських</w:t>
      </w:r>
      <w:proofErr w:type="spellEnd"/>
      <w:r w:rsidRPr="007F10F2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proofErr w:type="spellStart"/>
      <w:r w:rsidRPr="007F10F2">
        <w:rPr>
          <w:rFonts w:ascii="Times New Roman CYR" w:hAnsi="Times New Roman CYR" w:cs="Times New Roman CYR"/>
          <w:sz w:val="28"/>
          <w:szCs w:val="28"/>
          <w:highlight w:val="white"/>
        </w:rPr>
        <w:t>інвестицiй</w:t>
      </w:r>
      <w:proofErr w:type="spellEnd"/>
      <w:r w:rsidRPr="007F10F2">
        <w:rPr>
          <w:rFonts w:ascii="Times New Roman CYR" w:hAnsi="Times New Roman CYR" w:cs="Times New Roman CYR"/>
          <w:sz w:val="28"/>
          <w:szCs w:val="28"/>
          <w:highlight w:val="white"/>
        </w:rPr>
        <w:t xml:space="preserve"> являються забезпечення: </w:t>
      </w:r>
    </w:p>
    <w:p w:rsidR="00EF02EE" w:rsidRPr="007F10F2" w:rsidRDefault="00EF02EE" w:rsidP="00576155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7F10F2">
        <w:rPr>
          <w:rFonts w:ascii="Times New Roman CYR" w:hAnsi="Times New Roman CYR" w:cs="Times New Roman CYR"/>
          <w:sz w:val="28"/>
          <w:szCs w:val="28"/>
          <w:highlight w:val="white"/>
        </w:rPr>
        <w:t>Зростання ставки позичкового проценту за інших рівних умов означає ...</w:t>
      </w:r>
    </w:p>
    <w:p w:rsidR="00EF02EE" w:rsidRPr="007F10F2" w:rsidRDefault="00EF02EE" w:rsidP="00576155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7F10F2">
        <w:rPr>
          <w:rFonts w:ascii="Times New Roman CYR" w:hAnsi="Times New Roman CYR" w:cs="Times New Roman CYR"/>
          <w:sz w:val="28"/>
          <w:szCs w:val="28"/>
          <w:highlight w:val="white"/>
        </w:rPr>
        <w:t xml:space="preserve">До реальних інвестицій зараховують вкладення у ... </w:t>
      </w:r>
    </w:p>
    <w:p w:rsidR="00EF02EE" w:rsidRPr="007F10F2" w:rsidRDefault="00EF02EE" w:rsidP="00576155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7F10F2">
        <w:rPr>
          <w:rFonts w:ascii="Times New Roman CYR" w:hAnsi="Times New Roman CYR" w:cs="Times New Roman CYR"/>
          <w:sz w:val="28"/>
          <w:szCs w:val="28"/>
          <w:highlight w:val="white"/>
        </w:rPr>
        <w:t xml:space="preserve">Важливим джерелом фінансування капітальних вкладень є... </w:t>
      </w:r>
    </w:p>
    <w:p w:rsidR="00EF02EE" w:rsidRPr="007F10F2" w:rsidRDefault="00EF02EE" w:rsidP="00576155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7F10F2">
        <w:rPr>
          <w:rFonts w:ascii="Times New Roman CYR" w:hAnsi="Times New Roman CYR" w:cs="Times New Roman CYR"/>
          <w:sz w:val="28"/>
          <w:szCs w:val="28"/>
          <w:highlight w:val="white"/>
        </w:rPr>
        <w:t xml:space="preserve">Від чого залежать обсяги доходу від </w:t>
      </w:r>
      <w:proofErr w:type="spellStart"/>
      <w:r w:rsidRPr="007F10F2">
        <w:rPr>
          <w:rFonts w:ascii="Times New Roman CYR" w:hAnsi="Times New Roman CYR" w:cs="Times New Roman CYR"/>
          <w:sz w:val="28"/>
          <w:szCs w:val="28"/>
          <w:highlight w:val="white"/>
        </w:rPr>
        <w:t>iнвестицiйних</w:t>
      </w:r>
      <w:proofErr w:type="spellEnd"/>
      <w:r w:rsidRPr="007F10F2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операцій банку: </w:t>
      </w:r>
    </w:p>
    <w:p w:rsidR="00EF02EE" w:rsidRPr="007F10F2" w:rsidRDefault="00EF02EE" w:rsidP="0057615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7F10F2">
        <w:rPr>
          <w:rFonts w:ascii="Times New Roman CYR" w:hAnsi="Times New Roman CYR" w:cs="Times New Roman CYR"/>
          <w:sz w:val="28"/>
          <w:szCs w:val="28"/>
          <w:highlight w:val="white"/>
        </w:rPr>
        <w:t xml:space="preserve">Що таке валютна позиція? </w:t>
      </w:r>
    </w:p>
    <w:p w:rsidR="00EF02EE" w:rsidRPr="007F10F2" w:rsidRDefault="00EF02EE" w:rsidP="0057615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7F10F2">
        <w:rPr>
          <w:rFonts w:ascii="Times New Roman CYR" w:hAnsi="Times New Roman CYR" w:cs="Times New Roman CYR"/>
          <w:sz w:val="28"/>
          <w:szCs w:val="28"/>
          <w:highlight w:val="white"/>
        </w:rPr>
        <w:t xml:space="preserve">Позиція, коли обсяг зобов’язань за іноземними валютами перевищує обсяг вимог – це: </w:t>
      </w:r>
    </w:p>
    <w:p w:rsidR="00EF02EE" w:rsidRPr="007F10F2" w:rsidRDefault="00EF02EE" w:rsidP="0057615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7F10F2">
        <w:rPr>
          <w:rFonts w:ascii="Times New Roman CYR" w:hAnsi="Times New Roman CYR" w:cs="Times New Roman CYR"/>
          <w:sz w:val="28"/>
          <w:szCs w:val="28"/>
          <w:highlight w:val="white"/>
        </w:rPr>
        <w:t xml:space="preserve">Валютний ризик банку - це: </w:t>
      </w:r>
    </w:p>
    <w:p w:rsidR="00EF02EE" w:rsidRPr="007F10F2" w:rsidRDefault="00EF02EE" w:rsidP="0057615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7F10F2">
        <w:rPr>
          <w:rFonts w:ascii="Times New Roman CYR" w:hAnsi="Times New Roman CYR" w:cs="Times New Roman CYR"/>
          <w:sz w:val="28"/>
          <w:szCs w:val="28"/>
          <w:highlight w:val="white"/>
        </w:rPr>
        <w:t xml:space="preserve">Валютна позиція є закритою, якщо дорівнюються: </w:t>
      </w:r>
    </w:p>
    <w:p w:rsidR="00EF02EE" w:rsidRPr="007F10F2" w:rsidRDefault="00EF02EE" w:rsidP="0057615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7F10F2">
        <w:rPr>
          <w:rFonts w:ascii="Times New Roman CYR" w:hAnsi="Times New Roman CYR" w:cs="Times New Roman CYR"/>
          <w:sz w:val="28"/>
          <w:szCs w:val="28"/>
          <w:highlight w:val="white"/>
        </w:rPr>
        <w:t xml:space="preserve">Процес  встановлення курсів (визначення ціни) іноземних валют відповідно до чинного законодавства – </w:t>
      </w:r>
    </w:p>
    <w:p w:rsidR="00EF02EE" w:rsidRPr="007F10F2" w:rsidRDefault="00EF02EE" w:rsidP="0057615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7F10F2">
        <w:rPr>
          <w:rFonts w:ascii="Times New Roman CYR" w:hAnsi="Times New Roman CYR" w:cs="Times New Roman CYR"/>
          <w:sz w:val="28"/>
          <w:szCs w:val="28"/>
          <w:highlight w:val="white"/>
        </w:rPr>
        <w:t xml:space="preserve">Факторинг – це </w:t>
      </w:r>
    </w:p>
    <w:p w:rsidR="00EF02EE" w:rsidRPr="007F10F2" w:rsidRDefault="00EF02EE" w:rsidP="0057615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7F10F2">
        <w:rPr>
          <w:rFonts w:ascii="Times New Roman CYR" w:hAnsi="Times New Roman CYR" w:cs="Times New Roman CYR"/>
          <w:sz w:val="28"/>
          <w:szCs w:val="28"/>
          <w:highlight w:val="white"/>
        </w:rPr>
        <w:t xml:space="preserve">Лізинг  – це: </w:t>
      </w:r>
    </w:p>
    <w:p w:rsidR="00EF02EE" w:rsidRPr="007F10F2" w:rsidRDefault="00EF02EE" w:rsidP="0057615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7F10F2">
        <w:rPr>
          <w:rFonts w:ascii="Times New Roman CYR" w:hAnsi="Times New Roman CYR" w:cs="Times New Roman CYR"/>
          <w:sz w:val="28"/>
          <w:szCs w:val="28"/>
          <w:highlight w:val="white"/>
        </w:rPr>
        <w:t xml:space="preserve">Послуги банків щодо управління майном і виконання інших послуг в інтересах і за дорученням клієнтів відносять до: </w:t>
      </w:r>
    </w:p>
    <w:p w:rsidR="00EF02EE" w:rsidRPr="007F10F2" w:rsidRDefault="00EF02EE" w:rsidP="0057615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7F10F2">
        <w:rPr>
          <w:rFonts w:ascii="Times New Roman CYR" w:hAnsi="Times New Roman CYR" w:cs="Times New Roman CYR"/>
          <w:sz w:val="28"/>
          <w:szCs w:val="28"/>
          <w:highlight w:val="white"/>
        </w:rPr>
        <w:t xml:space="preserve">Об’єктами </w:t>
      </w:r>
      <w:proofErr w:type="spellStart"/>
      <w:r w:rsidRPr="007F10F2">
        <w:rPr>
          <w:rFonts w:ascii="Times New Roman CYR" w:hAnsi="Times New Roman CYR" w:cs="Times New Roman CYR"/>
          <w:sz w:val="28"/>
          <w:szCs w:val="28"/>
          <w:highlight w:val="white"/>
        </w:rPr>
        <w:t>лiзингу</w:t>
      </w:r>
      <w:proofErr w:type="spellEnd"/>
      <w:r w:rsidRPr="007F10F2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можуть бути: </w:t>
      </w:r>
    </w:p>
    <w:p w:rsidR="00EF02EE" w:rsidRPr="007F10F2" w:rsidRDefault="00EF02EE" w:rsidP="0057615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7F10F2">
        <w:rPr>
          <w:rFonts w:ascii="Times New Roman CYR" w:hAnsi="Times New Roman CYR" w:cs="Times New Roman CYR"/>
          <w:sz w:val="28"/>
          <w:szCs w:val="28"/>
          <w:highlight w:val="white"/>
        </w:rPr>
        <w:t xml:space="preserve">Отримання банком у </w:t>
      </w:r>
      <w:proofErr w:type="spellStart"/>
      <w:r w:rsidRPr="007F10F2">
        <w:rPr>
          <w:rFonts w:ascii="Times New Roman CYR" w:hAnsi="Times New Roman CYR" w:cs="Times New Roman CYR"/>
          <w:sz w:val="28"/>
          <w:szCs w:val="28"/>
          <w:highlight w:val="white"/>
        </w:rPr>
        <w:t>клiєнта</w:t>
      </w:r>
      <w:proofErr w:type="spellEnd"/>
      <w:r w:rsidRPr="007F10F2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права на стягнення </w:t>
      </w:r>
      <w:proofErr w:type="spellStart"/>
      <w:r w:rsidRPr="007F10F2">
        <w:rPr>
          <w:rFonts w:ascii="Times New Roman CYR" w:hAnsi="Times New Roman CYR" w:cs="Times New Roman CYR"/>
          <w:sz w:val="28"/>
          <w:szCs w:val="28"/>
          <w:highlight w:val="white"/>
        </w:rPr>
        <w:t>боргiв</w:t>
      </w:r>
      <w:proofErr w:type="spellEnd"/>
      <w:r w:rsidRPr="007F10F2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Pr="007F10F2">
        <w:rPr>
          <w:rFonts w:ascii="Times New Roman" w:hAnsi="Times New Roman" w:cs="Times New Roman"/>
          <w:sz w:val="28"/>
          <w:szCs w:val="28"/>
          <w:highlight w:val="white"/>
        </w:rPr>
        <w:t>−</w:t>
      </w:r>
      <w:r w:rsidRPr="007F10F2">
        <w:rPr>
          <w:rFonts w:ascii="Times New Roman CYR" w:hAnsi="Times New Roman CYR" w:cs="Times New Roman CYR"/>
          <w:sz w:val="28"/>
          <w:szCs w:val="28"/>
          <w:highlight w:val="white"/>
        </w:rPr>
        <w:t xml:space="preserve"> це: </w:t>
      </w:r>
    </w:p>
    <w:p w:rsidR="00EF02EE" w:rsidRPr="007F10F2" w:rsidRDefault="00EF02EE" w:rsidP="0057615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7F10F2">
        <w:rPr>
          <w:rFonts w:ascii="Times New Roman CYR" w:hAnsi="Times New Roman CYR" w:cs="Times New Roman CYR"/>
          <w:sz w:val="28"/>
          <w:szCs w:val="28"/>
          <w:highlight w:val="white"/>
        </w:rPr>
        <w:t xml:space="preserve">Який вид лізингу передбачає можливість викупу об'єкта лізингу після закінчення дії договору лізингу? </w:t>
      </w:r>
    </w:p>
    <w:p w:rsidR="00EF02EE" w:rsidRPr="007F10F2" w:rsidRDefault="00EF02EE" w:rsidP="0057615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7F10F2">
        <w:rPr>
          <w:rFonts w:ascii="Times New Roman CYR" w:hAnsi="Times New Roman CYR" w:cs="Times New Roman CYR"/>
          <w:sz w:val="28"/>
          <w:szCs w:val="28"/>
          <w:highlight w:val="white"/>
        </w:rPr>
        <w:t xml:space="preserve">Форфейтинг - це... </w:t>
      </w:r>
    </w:p>
    <w:p w:rsidR="00EF02EE" w:rsidRPr="007F10F2" w:rsidRDefault="00EF02EE" w:rsidP="0057615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F10F2">
        <w:rPr>
          <w:rFonts w:ascii="Times New Roman" w:hAnsi="Times New Roman" w:cs="Times New Roman"/>
          <w:sz w:val="28"/>
          <w:szCs w:val="28"/>
          <w:highlight w:val="white"/>
        </w:rPr>
        <w:t xml:space="preserve">Метою аналізу діяльності комерційного банку є: </w:t>
      </w:r>
    </w:p>
    <w:p w:rsidR="00EF02EE" w:rsidRPr="007F10F2" w:rsidRDefault="00EF02EE" w:rsidP="0057615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F10F2">
        <w:rPr>
          <w:rFonts w:ascii="Times New Roman" w:hAnsi="Times New Roman" w:cs="Times New Roman"/>
          <w:sz w:val="28"/>
          <w:szCs w:val="28"/>
          <w:highlight w:val="white"/>
        </w:rPr>
        <w:t xml:space="preserve">Які показники характеризують аналіз прибутковості банківських установ? </w:t>
      </w:r>
    </w:p>
    <w:p w:rsidR="00EF02EE" w:rsidRPr="007F10F2" w:rsidRDefault="00EF02EE" w:rsidP="0057615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F10F2">
        <w:rPr>
          <w:rFonts w:ascii="Times New Roman" w:hAnsi="Times New Roman" w:cs="Times New Roman"/>
          <w:sz w:val="28"/>
          <w:szCs w:val="28"/>
          <w:highlight w:val="white"/>
        </w:rPr>
        <w:t xml:space="preserve">Коефіцієнт ROA (прибутковість активів) розраховується діленням: </w:t>
      </w:r>
    </w:p>
    <w:p w:rsidR="00EF02EE" w:rsidRPr="007F10F2" w:rsidRDefault="00EF02EE" w:rsidP="0057615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F10F2">
        <w:rPr>
          <w:rFonts w:ascii="Times New Roman" w:hAnsi="Times New Roman" w:cs="Times New Roman"/>
          <w:sz w:val="28"/>
          <w:szCs w:val="28"/>
          <w:highlight w:val="white"/>
        </w:rPr>
        <w:t xml:space="preserve">Коефіцієнт ROE (прибутковість капіталу) розраховується діленням: </w:t>
      </w:r>
    </w:p>
    <w:p w:rsidR="00EF02EE" w:rsidRPr="007F10F2" w:rsidRDefault="00EF02EE" w:rsidP="0057615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F10F2">
        <w:rPr>
          <w:rFonts w:ascii="Times New Roman" w:hAnsi="Times New Roman" w:cs="Times New Roman"/>
          <w:sz w:val="28"/>
          <w:szCs w:val="28"/>
          <w:highlight w:val="white"/>
        </w:rPr>
        <w:t xml:space="preserve">Розроблена уповноваженими установами система конкретних правил та норм, які відповідно до законодавства визначають структуру і способи здійснення банківської діяльності (формування рамок поведінки банків- це </w:t>
      </w:r>
    </w:p>
    <w:p w:rsidR="00EF02EE" w:rsidRPr="007F10F2" w:rsidRDefault="00EF02EE" w:rsidP="00576155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F10F2">
        <w:rPr>
          <w:rFonts w:ascii="Times New Roman" w:hAnsi="Times New Roman" w:cs="Times New Roman"/>
          <w:sz w:val="28"/>
          <w:szCs w:val="28"/>
          <w:highlight w:val="white"/>
        </w:rPr>
        <w:t xml:space="preserve">В Україні запровадження нормативу LCR в тестовому режимі відбувалося з: </w:t>
      </w:r>
    </w:p>
    <w:p w:rsidR="00EF02EE" w:rsidRPr="007F10F2" w:rsidRDefault="00EF02EE" w:rsidP="00E91EC0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F10F2">
        <w:rPr>
          <w:rFonts w:ascii="Times New Roman" w:hAnsi="Times New Roman" w:cs="Times New Roman"/>
          <w:sz w:val="28"/>
          <w:szCs w:val="28"/>
          <w:highlight w:val="white"/>
        </w:rPr>
        <w:t xml:space="preserve">Економічні нормативи діяльності банків – показники, встановлені НБУ з метою: </w:t>
      </w:r>
    </w:p>
    <w:sectPr w:rsidR="00EF02EE" w:rsidRPr="007F10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001DA"/>
    <w:multiLevelType w:val="hybridMultilevel"/>
    <w:tmpl w:val="8F7022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EE"/>
    <w:rsid w:val="00576155"/>
    <w:rsid w:val="00650A63"/>
    <w:rsid w:val="007F10F2"/>
    <w:rsid w:val="00A6401D"/>
    <w:rsid w:val="00E91EC0"/>
    <w:rsid w:val="00E93D8F"/>
    <w:rsid w:val="00EF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Continue"/>
    <w:basedOn w:val="a"/>
    <w:rsid w:val="00EF02E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576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Continue"/>
    <w:basedOn w:val="a"/>
    <w:rsid w:val="00EF02E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576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3566</Words>
  <Characters>2033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Користувач Windows</cp:lastModifiedBy>
  <cp:revision>5</cp:revision>
  <dcterms:created xsi:type="dcterms:W3CDTF">2020-05-21T12:10:00Z</dcterms:created>
  <dcterms:modified xsi:type="dcterms:W3CDTF">2020-05-26T17:22:00Z</dcterms:modified>
</cp:coreProperties>
</file>